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BCDB" w14:textId="77777777" w:rsidR="00FB6BBA" w:rsidRDefault="00FB6BBA" w:rsidP="00FB6BBA">
      <w:pPr>
        <w:spacing w:before="240" w:after="240"/>
      </w:pPr>
      <w:bookmarkStart w:id="0" w:name="_heading=h.ub2k6k91gwmk"/>
      <w:bookmarkEnd w:id="0"/>
    </w:p>
    <w:p w14:paraId="4D1188F3" w14:textId="12BD4D2F" w:rsidR="213942D6" w:rsidRDefault="001E6BA8" w:rsidP="79840DF4">
      <w:pPr>
        <w:spacing w:before="240" w:after="240"/>
        <w:jc w:val="center"/>
        <w:rPr>
          <w:b/>
          <w:bCs/>
          <w:sz w:val="28"/>
          <w:szCs w:val="28"/>
        </w:rPr>
      </w:pPr>
      <w:r w:rsidRPr="018FD7B6">
        <w:rPr>
          <w:b/>
          <w:bCs/>
          <w:sz w:val="28"/>
          <w:szCs w:val="28"/>
        </w:rPr>
        <w:t>Droichead</w:t>
      </w:r>
      <w:r w:rsidR="09F2665B" w:rsidRPr="79840DF4">
        <w:rPr>
          <w:b/>
          <w:bCs/>
          <w:sz w:val="28"/>
          <w:szCs w:val="28"/>
        </w:rPr>
        <w:t xml:space="preserve"> </w:t>
      </w:r>
      <w:r w:rsidR="0C9EF049" w:rsidRPr="44F83FFB">
        <w:rPr>
          <w:b/>
          <w:bCs/>
          <w:sz w:val="28"/>
          <w:szCs w:val="28"/>
        </w:rPr>
        <w:t xml:space="preserve">- </w:t>
      </w:r>
      <w:r w:rsidR="09F2665B" w:rsidRPr="79840DF4">
        <w:rPr>
          <w:b/>
          <w:bCs/>
          <w:sz w:val="28"/>
          <w:szCs w:val="28"/>
        </w:rPr>
        <w:t>Sample</w:t>
      </w:r>
      <w:r w:rsidRPr="018FD7B6">
        <w:rPr>
          <w:b/>
          <w:bCs/>
          <w:sz w:val="28"/>
          <w:szCs w:val="28"/>
        </w:rPr>
        <w:t xml:space="preserve"> Induction Plan</w:t>
      </w:r>
      <w:r w:rsidR="62463795" w:rsidRPr="44F83FFB">
        <w:rPr>
          <w:b/>
          <w:bCs/>
          <w:sz w:val="28"/>
          <w:szCs w:val="28"/>
        </w:rPr>
        <w:t xml:space="preserve"> - </w:t>
      </w:r>
      <w:r w:rsidR="213942D6" w:rsidRPr="79840DF4">
        <w:rPr>
          <w:b/>
          <w:bCs/>
          <w:sz w:val="28"/>
          <w:szCs w:val="28"/>
        </w:rPr>
        <w:t>Post-primary</w:t>
      </w:r>
    </w:p>
    <w:p w14:paraId="4258AD4A" w14:textId="77777777" w:rsidR="001E6BA8" w:rsidRPr="001E6BA8" w:rsidRDefault="001E6BA8" w:rsidP="001E6BA8">
      <w:pPr>
        <w:spacing w:before="240" w:after="240"/>
        <w:rPr>
          <w:b/>
          <w:bCs/>
          <w:sz w:val="22"/>
          <w:szCs w:val="22"/>
        </w:rPr>
      </w:pPr>
      <w:r w:rsidRPr="001E6BA8">
        <w:rPr>
          <w:b/>
          <w:bCs/>
        </w:rPr>
        <w:t>Name of NQT: ___________________</w:t>
      </w:r>
    </w:p>
    <w:tbl>
      <w:tblPr>
        <w:tblW w:w="160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3325"/>
        <w:gridCol w:w="3032"/>
        <w:gridCol w:w="3031"/>
        <w:gridCol w:w="3032"/>
        <w:gridCol w:w="3599"/>
      </w:tblGrid>
      <w:tr w:rsidR="001E6BA8" w14:paraId="0524EA58" w14:textId="77777777" w:rsidTr="001E6BA8">
        <w:trPr>
          <w:trHeight w:val="3408"/>
          <w:jc w:val="center"/>
        </w:trPr>
        <w:tc>
          <w:tcPr>
            <w:tcW w:w="3325" w:type="dxa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C8D2" w14:textId="77777777" w:rsidR="001E6BA8" w:rsidRPr="001E6BA8" w:rsidRDefault="001E6BA8">
            <w:pPr>
              <w:spacing w:after="0"/>
              <w:rPr>
                <w:color w:val="FFFFFF" w:themeColor="background1"/>
              </w:rPr>
            </w:pPr>
            <w:r w:rsidRPr="001E6BA8">
              <w:rPr>
                <w:b/>
                <w:iCs/>
                <w:color w:val="FFFFFF" w:themeColor="background1"/>
              </w:rPr>
              <w:t xml:space="preserve">Droichead </w:t>
            </w:r>
            <w:r w:rsidRPr="001E6BA8">
              <w:rPr>
                <w:b/>
                <w:color w:val="FFFFFF" w:themeColor="background1"/>
              </w:rPr>
              <w:t>Standards:</w:t>
            </w:r>
          </w:p>
          <w:p w14:paraId="22B1116F" w14:textId="77777777" w:rsidR="001E6BA8" w:rsidRPr="001E6BA8" w:rsidRDefault="001E6BA8" w:rsidP="6248406B">
            <w:pPr>
              <w:spacing w:after="0"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 xml:space="preserve">The Teaching Council has set out three standards to support the </w:t>
            </w:r>
            <w:r w:rsidRPr="001E6BA8">
              <w:rPr>
                <w:iCs/>
                <w:color w:val="FFFFFF" w:themeColor="background1"/>
              </w:rPr>
              <w:t>Droichead</w:t>
            </w:r>
            <w:r w:rsidRPr="001E6BA8">
              <w:rPr>
                <w:color w:val="FFFFFF" w:themeColor="background1"/>
              </w:rPr>
              <w:t xml:space="preserve"> process, in guiding the Newly Qualified Teacher (NQT), with the Professional Support Team (PST), in relation to their professional learning and practice. </w:t>
            </w:r>
          </w:p>
          <w:p w14:paraId="7DF68D70" w14:textId="77777777" w:rsidR="001E6BA8" w:rsidRPr="001E6BA8" w:rsidRDefault="001E6BA8" w:rsidP="6248406B">
            <w:pPr>
              <w:spacing w:after="0" w:line="276" w:lineRule="auto"/>
              <w:rPr>
                <w:color w:val="FFFFFF" w:themeColor="background1"/>
              </w:rPr>
            </w:pPr>
          </w:p>
          <w:p w14:paraId="769CF1C7" w14:textId="77777777" w:rsidR="001E6BA8" w:rsidRPr="001E6BA8" w:rsidRDefault="001E6BA8" w:rsidP="6248406B">
            <w:pPr>
              <w:spacing w:after="0"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 xml:space="preserve">The standards provide the basis for support, </w:t>
            </w:r>
            <w:proofErr w:type="gramStart"/>
            <w:r w:rsidRPr="001E6BA8">
              <w:rPr>
                <w:color w:val="FFFFFF" w:themeColor="background1"/>
              </w:rPr>
              <w:t>challenge</w:t>
            </w:r>
            <w:proofErr w:type="gramEnd"/>
            <w:r w:rsidRPr="001E6BA8">
              <w:rPr>
                <w:color w:val="FFFFFF" w:themeColor="background1"/>
              </w:rPr>
              <w:t xml:space="preserve"> and a shared vision of teaching.</w:t>
            </w:r>
          </w:p>
          <w:p w14:paraId="7DF4554D" w14:textId="77777777" w:rsidR="001E6BA8" w:rsidRPr="001E6BA8" w:rsidRDefault="001E6BA8" w:rsidP="6248406B">
            <w:pPr>
              <w:spacing w:after="0" w:line="276" w:lineRule="auto"/>
              <w:rPr>
                <w:color w:val="FFFFFF" w:themeColor="background1"/>
              </w:rPr>
            </w:pPr>
          </w:p>
          <w:p w14:paraId="21796E79" w14:textId="77777777" w:rsidR="001E6BA8" w:rsidRPr="001E6BA8" w:rsidRDefault="001E6BA8" w:rsidP="6248406B">
            <w:pPr>
              <w:spacing w:after="0"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The standards are fixed and support and guide the NQT and PST when making their declarations at the end of the process.  </w:t>
            </w:r>
          </w:p>
        </w:tc>
        <w:tc>
          <w:tcPr>
            <w:tcW w:w="3032" w:type="dxa"/>
            <w:shd w:val="clear" w:color="auto" w:fill="44A0BB"/>
          </w:tcPr>
          <w:p w14:paraId="4A8FE967" w14:textId="77777777" w:rsidR="001E6BA8" w:rsidRPr="001E6BA8" w:rsidRDefault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>Indicators of Good Practice:</w:t>
            </w:r>
          </w:p>
          <w:p w14:paraId="01FCBBBF" w14:textId="77777777" w:rsidR="001E6BA8" w:rsidRPr="001E6BA8" w:rsidRDefault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 w:themeColor="background1"/>
              </w:rPr>
            </w:pPr>
          </w:p>
          <w:p w14:paraId="0DF9FF45" w14:textId="77777777" w:rsidR="001E6BA8" w:rsidRPr="001E6BA8" w:rsidRDefault="001E6BA8" w:rsidP="79840DF4">
            <w:pPr>
              <w:spacing w:after="0"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Indicators of good practice explain the standards in greater detail and can be adapted by schools.</w:t>
            </w:r>
          </w:p>
          <w:p w14:paraId="4AC2AE4B" w14:textId="77777777" w:rsidR="001E6BA8" w:rsidRPr="001E6BA8" w:rsidRDefault="001E6BA8" w:rsidP="79840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3031" w:type="dxa"/>
            <w:shd w:val="clear" w:color="auto" w:fill="44A0BB"/>
          </w:tcPr>
          <w:p w14:paraId="29A53DE0" w14:textId="77777777" w:rsidR="001E6BA8" w:rsidRPr="001E6BA8" w:rsidRDefault="001E6BA8">
            <w:pPr>
              <w:spacing w:after="0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>School Context Examples:</w:t>
            </w:r>
          </w:p>
          <w:p w14:paraId="47787A56" w14:textId="77777777" w:rsidR="001E6BA8" w:rsidRPr="001E6BA8" w:rsidRDefault="001E6BA8">
            <w:pPr>
              <w:spacing w:after="0"/>
              <w:rPr>
                <w:b/>
                <w:color w:val="FFFFFF" w:themeColor="background1"/>
              </w:rPr>
            </w:pPr>
          </w:p>
          <w:p w14:paraId="434390EB" w14:textId="77777777" w:rsidR="001E6BA8" w:rsidRPr="001E6BA8" w:rsidRDefault="001E6BA8" w:rsidP="79840DF4">
            <w:pPr>
              <w:spacing w:line="276" w:lineRule="auto"/>
              <w:rPr>
                <w:b/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 xml:space="preserve">Where a </w:t>
            </w:r>
            <w:r w:rsidRPr="001E6BA8">
              <w:rPr>
                <w:bCs/>
                <w:color w:val="FFFFFF" w:themeColor="background1"/>
              </w:rPr>
              <w:t>PST opts</w:t>
            </w:r>
            <w:r w:rsidRPr="001E6BA8">
              <w:rPr>
                <w:color w:val="FFFFFF" w:themeColor="background1"/>
              </w:rPr>
              <w:t xml:space="preserve"> to use indicators and examples, it is advised that they be refined according to the unique school context.  </w:t>
            </w:r>
          </w:p>
          <w:p w14:paraId="121B5959" w14:textId="77777777" w:rsidR="001E6BA8" w:rsidRPr="001E6BA8" w:rsidRDefault="001E6BA8" w:rsidP="79840DF4">
            <w:pPr>
              <w:rPr>
                <w:b/>
                <w:color w:val="FFFFFF" w:themeColor="background1"/>
              </w:rPr>
            </w:pPr>
          </w:p>
        </w:tc>
        <w:tc>
          <w:tcPr>
            <w:tcW w:w="3032" w:type="dxa"/>
            <w:shd w:val="clear" w:color="auto" w:fill="44A0BB"/>
          </w:tcPr>
          <w:p w14:paraId="3E3F53DE" w14:textId="77777777" w:rsidR="001E6BA8" w:rsidRPr="001E6BA8" w:rsidRDefault="001E6BA8">
            <w:pPr>
              <w:spacing w:after="0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>Emerging Needs:</w:t>
            </w:r>
          </w:p>
          <w:p w14:paraId="37E558AF" w14:textId="77777777" w:rsidR="001E6BA8" w:rsidRPr="001E6BA8" w:rsidRDefault="001E6BA8">
            <w:pPr>
              <w:spacing w:after="0"/>
              <w:rPr>
                <w:b/>
                <w:color w:val="FFFFFF" w:themeColor="background1"/>
              </w:rPr>
            </w:pPr>
          </w:p>
          <w:p w14:paraId="1E814FC1" w14:textId="77777777" w:rsidR="001E6BA8" w:rsidRPr="001E6BA8" w:rsidRDefault="001E6BA8" w:rsidP="79840DF4">
            <w:pPr>
              <w:spacing w:after="0"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NQTs’ needs are identified in real-time.</w:t>
            </w:r>
          </w:p>
          <w:p w14:paraId="61DD6C5D" w14:textId="77777777" w:rsidR="001E6BA8" w:rsidRPr="001E6BA8" w:rsidRDefault="001E6BA8" w:rsidP="79840DF4">
            <w:pPr>
              <w:spacing w:after="0" w:line="276" w:lineRule="auto"/>
              <w:rPr>
                <w:color w:val="FFFFFF" w:themeColor="background1"/>
              </w:rPr>
            </w:pPr>
          </w:p>
          <w:p w14:paraId="0693100B" w14:textId="77777777" w:rsidR="001E6BA8" w:rsidRPr="001E6BA8" w:rsidRDefault="001E6BA8" w:rsidP="79840DF4">
            <w:pPr>
              <w:spacing w:after="0"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It is not envisaged that an NQT will present with emerging needs for each indicator.</w:t>
            </w:r>
          </w:p>
          <w:p w14:paraId="52DB2AD2" w14:textId="77777777" w:rsidR="001E6BA8" w:rsidRPr="001E6BA8" w:rsidRDefault="001E6BA8" w:rsidP="79840DF4">
            <w:pPr>
              <w:spacing w:after="0" w:line="276" w:lineRule="auto"/>
              <w:rPr>
                <w:b/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Only needs and supports relevant to an NQT's individual process are captured.</w:t>
            </w:r>
          </w:p>
        </w:tc>
        <w:tc>
          <w:tcPr>
            <w:tcW w:w="3599" w:type="dxa"/>
            <w:shd w:val="clear" w:color="auto" w:fill="44A0BB"/>
          </w:tcPr>
          <w:p w14:paraId="3D06964D" w14:textId="77777777" w:rsidR="001E6BA8" w:rsidRPr="001E6BA8" w:rsidRDefault="001E6BA8">
            <w:pPr>
              <w:spacing w:after="0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 xml:space="preserve">Induction Activities: </w:t>
            </w:r>
          </w:p>
          <w:p w14:paraId="2155FCC1" w14:textId="77777777" w:rsidR="001E6BA8" w:rsidRPr="001E6BA8" w:rsidRDefault="001E6BA8">
            <w:pPr>
              <w:spacing w:after="0"/>
              <w:rPr>
                <w:b/>
                <w:color w:val="FFFFFF" w:themeColor="background1"/>
              </w:rPr>
            </w:pPr>
          </w:p>
          <w:p w14:paraId="40C0E3E9" w14:textId="77777777" w:rsidR="001E6BA8" w:rsidRPr="001E6BA8" w:rsidRDefault="001E6BA8" w:rsidP="79840DF4">
            <w:pPr>
              <w:spacing w:after="0"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Related induction activities are identified in response to emerging needs.</w:t>
            </w:r>
          </w:p>
          <w:p w14:paraId="42F4369D" w14:textId="77777777" w:rsidR="001E6BA8" w:rsidRPr="001E6BA8" w:rsidRDefault="001E6BA8" w:rsidP="79840DF4">
            <w:pPr>
              <w:spacing w:after="0" w:line="276" w:lineRule="auto"/>
              <w:rPr>
                <w:color w:val="FFFFFF" w:themeColor="background1"/>
              </w:rPr>
            </w:pPr>
          </w:p>
          <w:p w14:paraId="2DDFFE20" w14:textId="77777777" w:rsidR="001E6BA8" w:rsidRPr="001E6BA8" w:rsidRDefault="001E6BA8" w:rsidP="79840DF4">
            <w:pPr>
              <w:spacing w:after="0" w:line="276" w:lineRule="auto"/>
              <w:rPr>
                <w:b/>
                <w:bCs/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Induction activities are supports which have been put in place to meet those needs. These are unique to each individual NQT’s process, and this document serves as a running record of the NQT’s emerging needs.</w:t>
            </w:r>
          </w:p>
        </w:tc>
      </w:tr>
      <w:tr w:rsidR="001E6BA8" w14:paraId="1C77C410" w14:textId="77777777" w:rsidTr="79840DF4">
        <w:trPr>
          <w:jc w:val="center"/>
        </w:trPr>
        <w:tc>
          <w:tcPr>
            <w:tcW w:w="33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E7D7" w14:textId="77777777" w:rsidR="001E6BA8" w:rsidRPr="001E6BA8" w:rsidRDefault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6063" w:type="dxa"/>
            <w:gridSpan w:val="2"/>
            <w:shd w:val="clear" w:color="auto" w:fill="FFFFFF" w:themeFill="background1"/>
          </w:tcPr>
          <w:p w14:paraId="2C5113F3" w14:textId="77777777" w:rsidR="001E6BA8" w:rsidRPr="001E6BA8" w:rsidRDefault="001E6BA8" w:rsidP="001E6BA8">
            <w:pPr>
              <w:spacing w:line="276" w:lineRule="auto"/>
              <w:jc w:val="both"/>
            </w:pPr>
            <w:r w:rsidRPr="001E6BA8">
              <w:t xml:space="preserve">To complement the standards, suggested indicators of good practice and corresponding school context examples are provided by the Droichead Induction Division. </w:t>
            </w:r>
          </w:p>
          <w:p w14:paraId="3D771A08" w14:textId="77777777" w:rsidR="001E6BA8" w:rsidRPr="001E6BA8" w:rsidRDefault="001E6BA8" w:rsidP="001E6BA8">
            <w:pPr>
              <w:spacing w:line="276" w:lineRule="auto"/>
              <w:jc w:val="both"/>
            </w:pPr>
            <w:r w:rsidRPr="001E6BA8">
              <w:t>Examples are neither exhaustive, nor prescriptive.</w:t>
            </w:r>
          </w:p>
          <w:p w14:paraId="1D2E8D0F" w14:textId="77777777" w:rsidR="001E6BA8" w:rsidRPr="001E6BA8" w:rsidRDefault="001E6BA8" w:rsidP="001E6BA8">
            <w:pPr>
              <w:spacing w:line="276" w:lineRule="auto"/>
              <w:jc w:val="both"/>
            </w:pPr>
          </w:p>
        </w:tc>
        <w:tc>
          <w:tcPr>
            <w:tcW w:w="6631" w:type="dxa"/>
            <w:gridSpan w:val="2"/>
            <w:shd w:val="clear" w:color="auto" w:fill="FFFFFF" w:themeFill="background1"/>
          </w:tcPr>
          <w:p w14:paraId="1DE63E5C" w14:textId="77777777" w:rsidR="001E6BA8" w:rsidRPr="001E6BA8" w:rsidRDefault="001E6BA8" w:rsidP="001E6BA8">
            <w:pPr>
              <w:spacing w:after="0" w:line="276" w:lineRule="auto"/>
              <w:jc w:val="both"/>
              <w:rPr>
                <w:b/>
                <w:u w:val="single"/>
              </w:rPr>
            </w:pPr>
            <w:r w:rsidRPr="001E6BA8">
              <w:t xml:space="preserve">The NQT and PST work collaboratively to identify emerging needs and induction activities. The three standards are central to all professional conversations in the </w:t>
            </w:r>
            <w:r w:rsidRPr="001E6BA8">
              <w:rPr>
                <w:iCs/>
              </w:rPr>
              <w:t xml:space="preserve">Droichead </w:t>
            </w:r>
            <w:r w:rsidRPr="001E6BA8">
              <w:t xml:space="preserve">Process. </w:t>
            </w:r>
          </w:p>
          <w:p w14:paraId="24F314F5" w14:textId="77777777" w:rsidR="001E6BA8" w:rsidRPr="001E6BA8" w:rsidRDefault="001E6BA8" w:rsidP="001E6BA8">
            <w:pPr>
              <w:spacing w:after="0" w:line="276" w:lineRule="auto"/>
              <w:jc w:val="both"/>
            </w:pPr>
          </w:p>
        </w:tc>
      </w:tr>
    </w:tbl>
    <w:p w14:paraId="2F997AF6" w14:textId="10FB8595" w:rsidR="001E6BA8" w:rsidRDefault="001E6BA8" w:rsidP="001E6BA8">
      <w:pPr>
        <w:spacing w:after="0"/>
      </w:pPr>
    </w:p>
    <w:tbl>
      <w:tblPr>
        <w:tblpPr w:leftFromText="180" w:rightFromText="180" w:vertAnchor="text" w:horzAnchor="margin" w:tblpXSpec="center" w:tblpY="802"/>
        <w:tblW w:w="163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2976"/>
        <w:gridCol w:w="4247"/>
        <w:gridCol w:w="2280"/>
        <w:gridCol w:w="4246"/>
      </w:tblGrid>
      <w:tr w:rsidR="00F7529F" w:rsidRPr="001E6BA8" w14:paraId="6F8F1B73" w14:textId="77777777" w:rsidTr="5664FDB3">
        <w:trPr>
          <w:trHeight w:val="1227"/>
        </w:trPr>
        <w:tc>
          <w:tcPr>
            <w:tcW w:w="2553" w:type="dxa"/>
            <w:shd w:val="clear" w:color="auto" w:fill="1987A8"/>
            <w:vAlign w:val="center"/>
          </w:tcPr>
          <w:p w14:paraId="0FAD1EFD" w14:textId="77777777" w:rsidR="00F7529F" w:rsidRPr="001E6BA8" w:rsidRDefault="00F7529F" w:rsidP="00F7529F">
            <w:pPr>
              <w:spacing w:line="276" w:lineRule="auto"/>
              <w:rPr>
                <w:b/>
                <w:color w:val="FFFFFF" w:themeColor="background1"/>
                <w:u w:val="single"/>
              </w:rPr>
            </w:pPr>
            <w:r w:rsidRPr="001E6BA8">
              <w:rPr>
                <w:b/>
                <w:color w:val="FFFFFF" w:themeColor="background1"/>
                <w:u w:val="single"/>
              </w:rPr>
              <w:lastRenderedPageBreak/>
              <w:t>Standards</w:t>
            </w:r>
          </w:p>
          <w:p w14:paraId="7F8A97C3" w14:textId="77777777" w:rsidR="00F7529F" w:rsidRPr="001E6BA8" w:rsidRDefault="00F7529F" w:rsidP="00F7529F">
            <w:pPr>
              <w:spacing w:line="276" w:lineRule="auto"/>
              <w:rPr>
                <w:bCs/>
                <w:color w:val="FFFFFF" w:themeColor="background1"/>
              </w:rPr>
            </w:pPr>
            <w:r w:rsidRPr="001E6BA8">
              <w:rPr>
                <w:bCs/>
                <w:color w:val="FFFFFF" w:themeColor="background1"/>
              </w:rPr>
              <w:t>Through their engagement in the Droichead process, the NQT will:</w:t>
            </w:r>
          </w:p>
        </w:tc>
        <w:tc>
          <w:tcPr>
            <w:tcW w:w="2976" w:type="dxa"/>
            <w:shd w:val="clear" w:color="auto" w:fill="44A0BB"/>
            <w:vAlign w:val="center"/>
          </w:tcPr>
          <w:p w14:paraId="02ED1B77" w14:textId="77777777" w:rsidR="00F7529F" w:rsidRPr="001E6BA8" w:rsidRDefault="00F7529F" w:rsidP="00F7529F">
            <w:pPr>
              <w:spacing w:line="276" w:lineRule="auto"/>
              <w:rPr>
                <w:b/>
                <w:color w:val="FFFFFF" w:themeColor="background1"/>
                <w:u w:val="single"/>
              </w:rPr>
            </w:pPr>
            <w:r w:rsidRPr="001E6BA8">
              <w:rPr>
                <w:b/>
                <w:color w:val="FFFFFF" w:themeColor="background1"/>
                <w:u w:val="single"/>
              </w:rPr>
              <w:t>Indicators of Good Practice</w:t>
            </w:r>
          </w:p>
          <w:p w14:paraId="5D434F03" w14:textId="77777777" w:rsidR="00F7529F" w:rsidRPr="001E6BA8" w:rsidRDefault="00F7529F" w:rsidP="00F7529F">
            <w:pPr>
              <w:spacing w:line="276" w:lineRule="auto"/>
              <w:rPr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>The NQT:</w:t>
            </w:r>
          </w:p>
        </w:tc>
        <w:tc>
          <w:tcPr>
            <w:tcW w:w="4247" w:type="dxa"/>
            <w:shd w:val="clear" w:color="auto" w:fill="44A0BB"/>
            <w:vAlign w:val="center"/>
          </w:tcPr>
          <w:p w14:paraId="7A3B1B6D" w14:textId="77777777" w:rsidR="00F7529F" w:rsidRPr="001E6BA8" w:rsidRDefault="00F7529F" w:rsidP="00F7529F">
            <w:pPr>
              <w:spacing w:line="276" w:lineRule="auto"/>
              <w:rPr>
                <w:b/>
                <w:color w:val="FFFFFF" w:themeColor="background1"/>
                <w:u w:val="single"/>
              </w:rPr>
            </w:pPr>
            <w:r w:rsidRPr="001E6BA8">
              <w:rPr>
                <w:b/>
                <w:color w:val="FFFFFF" w:themeColor="background1"/>
                <w:u w:val="single"/>
              </w:rPr>
              <w:t>School Context Examples</w:t>
            </w:r>
          </w:p>
          <w:p w14:paraId="489826AC" w14:textId="77777777" w:rsidR="00F7529F" w:rsidRPr="001E6BA8" w:rsidRDefault="00F7529F" w:rsidP="00F7529F">
            <w:pPr>
              <w:spacing w:line="276" w:lineRule="auto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 xml:space="preserve">School specific initiatives, procedures, </w:t>
            </w:r>
            <w:proofErr w:type="gramStart"/>
            <w:r w:rsidRPr="001E6BA8">
              <w:rPr>
                <w:b/>
                <w:color w:val="FFFFFF" w:themeColor="background1"/>
              </w:rPr>
              <w:t>policies</w:t>
            </w:r>
            <w:proofErr w:type="gramEnd"/>
            <w:r w:rsidRPr="001E6BA8">
              <w:rPr>
                <w:b/>
                <w:color w:val="FFFFFF" w:themeColor="background1"/>
              </w:rPr>
              <w:t xml:space="preserve"> or practices. </w:t>
            </w:r>
          </w:p>
        </w:tc>
        <w:tc>
          <w:tcPr>
            <w:tcW w:w="2280" w:type="dxa"/>
            <w:shd w:val="clear" w:color="auto" w:fill="44A0BB"/>
            <w:vAlign w:val="center"/>
          </w:tcPr>
          <w:p w14:paraId="10107AEA" w14:textId="77777777" w:rsidR="00F7529F" w:rsidRPr="001E6BA8" w:rsidRDefault="00F7529F" w:rsidP="00F7529F">
            <w:pPr>
              <w:spacing w:line="276" w:lineRule="auto"/>
              <w:rPr>
                <w:color w:val="FFFFFF" w:themeColor="background1"/>
                <w:u w:val="single"/>
              </w:rPr>
            </w:pPr>
            <w:r w:rsidRPr="001E6BA8">
              <w:rPr>
                <w:b/>
                <w:color w:val="FFFFFF" w:themeColor="background1"/>
                <w:u w:val="single"/>
              </w:rPr>
              <w:t>Emerging Needs</w:t>
            </w:r>
          </w:p>
          <w:p w14:paraId="63482218" w14:textId="77777777" w:rsidR="00F7529F" w:rsidRPr="001E6BA8" w:rsidRDefault="00F7529F" w:rsidP="00F7529F">
            <w:pPr>
              <w:spacing w:line="276" w:lineRule="auto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>NQT identifies emerging needs in consultation with PST members.</w:t>
            </w:r>
          </w:p>
        </w:tc>
        <w:tc>
          <w:tcPr>
            <w:tcW w:w="4246" w:type="dxa"/>
            <w:shd w:val="clear" w:color="auto" w:fill="44A0BB"/>
            <w:vAlign w:val="center"/>
          </w:tcPr>
          <w:p w14:paraId="6150F0AC" w14:textId="77777777" w:rsidR="00F7529F" w:rsidRPr="001E6BA8" w:rsidRDefault="00F7529F" w:rsidP="00F7529F">
            <w:pPr>
              <w:spacing w:line="276" w:lineRule="auto"/>
              <w:rPr>
                <w:color w:val="FFFFFF" w:themeColor="background1"/>
                <w:u w:val="single"/>
              </w:rPr>
            </w:pPr>
            <w:r w:rsidRPr="5664FDB3">
              <w:rPr>
                <w:b/>
                <w:bCs/>
                <w:color w:val="FFFFFF" w:themeColor="background1"/>
                <w:u w:val="single"/>
              </w:rPr>
              <w:t>Induction Activities</w:t>
            </w:r>
          </w:p>
          <w:p w14:paraId="792DDD48" w14:textId="77777777" w:rsidR="00F7529F" w:rsidRPr="001E6BA8" w:rsidRDefault="00F7529F" w:rsidP="00F7529F">
            <w:pPr>
              <w:spacing w:line="276" w:lineRule="auto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>NQT &amp; PST identify activities in response to emerging needs.</w:t>
            </w:r>
          </w:p>
        </w:tc>
      </w:tr>
      <w:tr w:rsidR="00F7529F" w:rsidRPr="001E6BA8" w14:paraId="7499FE7A" w14:textId="77777777" w:rsidTr="5664FDB3">
        <w:trPr>
          <w:trHeight w:val="2156"/>
        </w:trPr>
        <w:tc>
          <w:tcPr>
            <w:tcW w:w="2553" w:type="dxa"/>
            <w:vMerge w:val="restart"/>
            <w:shd w:val="clear" w:color="auto" w:fill="1987A8"/>
            <w:vAlign w:val="center"/>
          </w:tcPr>
          <w:p w14:paraId="601CF433" w14:textId="77777777" w:rsidR="00F7529F" w:rsidRPr="001E6BA8" w:rsidRDefault="00F7529F" w:rsidP="00F7529F">
            <w:pPr>
              <w:spacing w:line="276" w:lineRule="auto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>Standard 1:</w:t>
            </w:r>
          </w:p>
          <w:p w14:paraId="51D1383F" w14:textId="77777777" w:rsidR="00F7529F" w:rsidRPr="001E6BA8" w:rsidRDefault="00F7529F" w:rsidP="00F7529F">
            <w:pPr>
              <w:spacing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have engaged professionally with school-based induction and additional professional learning activities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2679C0E" w14:textId="66CC7DFA" w:rsidR="00F7529F" w:rsidRPr="001E6BA8" w:rsidRDefault="00F7529F" w:rsidP="00F7529F">
            <w:pPr>
              <w:spacing w:line="276" w:lineRule="auto"/>
            </w:pPr>
            <w:r w:rsidRPr="001E6BA8">
              <w:t xml:space="preserve">(a) </w:t>
            </w:r>
            <w:r w:rsidRPr="001E6BA8">
              <w:rPr>
                <w:bCs/>
              </w:rPr>
              <w:t>participated constructively in a broad range</w:t>
            </w:r>
            <w:r w:rsidRPr="001E6BA8">
              <w:t xml:space="preserve"> of professional experiences</w:t>
            </w:r>
            <w:r w:rsidR="009D2324">
              <w:t>.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14:paraId="3BDAB6C1" w14:textId="77777777" w:rsidR="00F7529F" w:rsidRPr="001E6BA8" w:rsidRDefault="00F7529F" w:rsidP="00F7529F">
            <w:pPr>
              <w:spacing w:after="200" w:line="276" w:lineRule="auto"/>
            </w:pPr>
            <w:r w:rsidRPr="001E6BA8">
              <w:t xml:space="preserve">Become familiar with and follow school procedures. </w:t>
            </w:r>
          </w:p>
          <w:p w14:paraId="50A1D2A5" w14:textId="77777777" w:rsidR="00F7529F" w:rsidRPr="001E6BA8" w:rsidRDefault="00F7529F" w:rsidP="00F7529F">
            <w:pPr>
              <w:spacing w:after="200" w:line="276" w:lineRule="auto"/>
              <w:rPr>
                <w:strike/>
              </w:rPr>
            </w:pPr>
            <w:r w:rsidRPr="001E6BA8">
              <w:t>Actively participate in and contribute to staff meetings and school initiatives e.g., Drop Everything and Read (DEAR), Green Flag, Gaisce, etc.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6B1AD72F" w14:textId="77777777" w:rsidR="00F7529F" w:rsidRPr="001E6BA8" w:rsidRDefault="00F7529F" w:rsidP="00F7529F">
            <w:pPr>
              <w:spacing w:line="276" w:lineRule="auto"/>
            </w:pPr>
            <w:r w:rsidRPr="001E6BA8">
              <w:t>School policies familiarisation.</w:t>
            </w:r>
          </w:p>
        </w:tc>
        <w:tc>
          <w:tcPr>
            <w:tcW w:w="4246" w:type="dxa"/>
            <w:shd w:val="clear" w:color="auto" w:fill="FFFFFF" w:themeFill="background1"/>
            <w:vAlign w:val="center"/>
          </w:tcPr>
          <w:p w14:paraId="7FBE1EB5" w14:textId="77777777" w:rsidR="00F7529F" w:rsidRPr="001E6BA8" w:rsidRDefault="00F7529F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4th Sept: Welcome Pack</w:t>
            </w:r>
          </w:p>
          <w:p w14:paraId="3BACF0AD" w14:textId="77777777" w:rsidR="00F7529F" w:rsidRPr="001E6BA8" w:rsidRDefault="00F7529F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1E6BA8">
              <w:rPr>
                <w:color w:val="000000"/>
              </w:rPr>
              <w:t>7th Sept: Went through key policies and procedures; Child Protection; Health and Safety; Code of Behaviour; Homework: SSE; Class planning requirements.</w:t>
            </w:r>
          </w:p>
        </w:tc>
      </w:tr>
      <w:tr w:rsidR="00F7529F" w:rsidRPr="001E6BA8" w14:paraId="318E1EE9" w14:textId="77777777" w:rsidTr="5664FDB3">
        <w:trPr>
          <w:trHeight w:val="1587"/>
        </w:trPr>
        <w:tc>
          <w:tcPr>
            <w:tcW w:w="2553" w:type="dxa"/>
            <w:vMerge/>
          </w:tcPr>
          <w:p w14:paraId="52C48229" w14:textId="77777777" w:rsidR="00F7529F" w:rsidRPr="001E6BA8" w:rsidRDefault="00F7529F" w:rsidP="00F7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7C231D7" w14:textId="56571BA5" w:rsidR="00F7529F" w:rsidRPr="001E6BA8" w:rsidRDefault="00F7529F" w:rsidP="00F7529F">
            <w:pPr>
              <w:spacing w:line="276" w:lineRule="auto"/>
            </w:pPr>
            <w:r w:rsidRPr="001E6BA8">
              <w:t xml:space="preserve">(b) worked well as part of a </w:t>
            </w:r>
            <w:r w:rsidRPr="001E6BA8">
              <w:rPr>
                <w:bCs/>
              </w:rPr>
              <w:t>team and contributed to the professional</w:t>
            </w:r>
            <w:r w:rsidRPr="001E6BA8">
              <w:t xml:space="preserve"> conversations with the PST</w:t>
            </w:r>
            <w:r w:rsidR="009D2324">
              <w:t>.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14:paraId="4FFEE1DE" w14:textId="77777777" w:rsidR="00F7529F" w:rsidRPr="001E6BA8" w:rsidRDefault="00F7529F" w:rsidP="00F7529F">
            <w:pPr>
              <w:spacing w:after="0" w:line="276" w:lineRule="auto"/>
            </w:pPr>
            <w:r w:rsidRPr="001E6BA8">
              <w:t xml:space="preserve">Work with teaching colleagues in the interests of sharing, </w:t>
            </w:r>
            <w:proofErr w:type="gramStart"/>
            <w:r w:rsidRPr="001E6BA8">
              <w:t>developing</w:t>
            </w:r>
            <w:proofErr w:type="gramEnd"/>
            <w:r w:rsidRPr="001E6BA8">
              <w:t xml:space="preserve"> and supporting good practice and maintaining the highest quality of teaching.</w:t>
            </w:r>
          </w:p>
          <w:p w14:paraId="485BB395" w14:textId="77777777" w:rsidR="00F7529F" w:rsidRDefault="00F7529F" w:rsidP="00F7529F">
            <w:pPr>
              <w:spacing w:after="0" w:line="276" w:lineRule="auto"/>
            </w:pPr>
          </w:p>
          <w:p w14:paraId="2CD2649E" w14:textId="3444A431" w:rsidR="00F7529F" w:rsidRPr="001E6BA8" w:rsidRDefault="00F7529F" w:rsidP="00F7529F">
            <w:pPr>
              <w:spacing w:after="0" w:line="276" w:lineRule="auto"/>
              <w:rPr>
                <w:strike/>
              </w:rPr>
            </w:pPr>
            <w:r w:rsidRPr="001E6BA8">
              <w:t>Contribute to class group unit planning (units of learning)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E6ADE3D" w14:textId="77777777" w:rsidR="00F7529F" w:rsidRPr="001E6BA8" w:rsidRDefault="00F7529F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1E6BA8">
              <w:t>Working with Parents/Guardians.</w:t>
            </w:r>
          </w:p>
          <w:p w14:paraId="04DC8E0D" w14:textId="77777777" w:rsidR="00F7529F" w:rsidRPr="001E6BA8" w:rsidRDefault="00F7529F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1E6BA8">
              <w:t>(PTM): queries and concerns.</w:t>
            </w:r>
          </w:p>
        </w:tc>
        <w:tc>
          <w:tcPr>
            <w:tcW w:w="4246" w:type="dxa"/>
            <w:shd w:val="clear" w:color="auto" w:fill="FFFFFF" w:themeFill="background1"/>
            <w:vAlign w:val="center"/>
          </w:tcPr>
          <w:p w14:paraId="1C422B91" w14:textId="77777777" w:rsidR="00F7529F" w:rsidRPr="001E6BA8" w:rsidRDefault="00F7529F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1E6BA8">
              <w:t>6th Nov:</w:t>
            </w:r>
            <w:r w:rsidRPr="001E6BA8">
              <w:rPr>
                <w:b/>
              </w:rPr>
              <w:t xml:space="preserve"> </w:t>
            </w:r>
            <w:r w:rsidRPr="001E6BA8">
              <w:t>Discussed school procedures/protocols for PTMs, role-played a PTM with PST member.</w:t>
            </w:r>
          </w:p>
        </w:tc>
      </w:tr>
    </w:tbl>
    <w:p w14:paraId="2E0EF667" w14:textId="77777777" w:rsidR="001E6BA8" w:rsidRDefault="001E6BA8" w:rsidP="001E6BA8">
      <w:pPr>
        <w:spacing w:after="0"/>
      </w:pPr>
    </w:p>
    <w:p w14:paraId="0F0F8864" w14:textId="77777777" w:rsidR="001E6BA8" w:rsidRDefault="001E6BA8" w:rsidP="001E6BA8">
      <w:pPr>
        <w:spacing w:after="0"/>
      </w:pPr>
    </w:p>
    <w:p w14:paraId="6CD8D55D" w14:textId="77777777" w:rsidR="00F7529F" w:rsidRDefault="00F7529F">
      <w:r>
        <w:br w:type="page"/>
      </w: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2976"/>
        <w:gridCol w:w="4389"/>
        <w:gridCol w:w="2841"/>
        <w:gridCol w:w="3543"/>
      </w:tblGrid>
      <w:tr w:rsidR="001E6BA8" w:rsidRPr="001E6BA8" w14:paraId="59BC5EF0" w14:textId="77777777" w:rsidTr="00F7529F">
        <w:trPr>
          <w:jc w:val="center"/>
        </w:trPr>
        <w:tc>
          <w:tcPr>
            <w:tcW w:w="2553" w:type="dxa"/>
            <w:vMerge w:val="restart"/>
            <w:shd w:val="clear" w:color="auto" w:fill="1987A8"/>
          </w:tcPr>
          <w:p w14:paraId="35DCA455" w14:textId="1C406113" w:rsidR="001E6BA8" w:rsidRPr="001E6BA8" w:rsidRDefault="001E6BA8" w:rsidP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C9916B6" w14:textId="729B636C" w:rsidR="001E6BA8" w:rsidRPr="001E6BA8" w:rsidRDefault="001E6BA8" w:rsidP="00F7529F">
            <w:pPr>
              <w:spacing w:line="276" w:lineRule="auto"/>
            </w:pPr>
            <w:r w:rsidRPr="001E6BA8">
              <w:t xml:space="preserve">(c) </w:t>
            </w:r>
            <w:r w:rsidRPr="001E6BA8">
              <w:rPr>
                <w:bCs/>
              </w:rPr>
              <w:t>engaged fully in the life of the school commensurate</w:t>
            </w:r>
            <w:r w:rsidRPr="001E6BA8">
              <w:t xml:space="preserve"> with their stage on the continuum of teacher education</w:t>
            </w:r>
            <w:r w:rsidR="009D2324">
              <w:t>.</w:t>
            </w:r>
            <w:r w:rsidRPr="001E6BA8">
              <w:t xml:space="preserve">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4809290C" w14:textId="77777777" w:rsidR="001E6BA8" w:rsidRPr="001E6BA8" w:rsidRDefault="001E6BA8" w:rsidP="00F7529F">
            <w:pPr>
              <w:spacing w:after="0" w:line="276" w:lineRule="auto"/>
            </w:pPr>
            <w:r w:rsidRPr="001E6BA8">
              <w:t>Participate in school based P.D.</w:t>
            </w:r>
          </w:p>
          <w:p w14:paraId="22787E9D" w14:textId="77777777" w:rsidR="001E6BA8" w:rsidRPr="001E6BA8" w:rsidRDefault="001E6BA8" w:rsidP="00F7529F">
            <w:pPr>
              <w:spacing w:after="0" w:line="276" w:lineRule="auto"/>
            </w:pPr>
          </w:p>
          <w:p w14:paraId="039E0AEE" w14:textId="77777777" w:rsidR="001E6BA8" w:rsidRPr="001E6BA8" w:rsidRDefault="001E6BA8" w:rsidP="00F7529F">
            <w:pPr>
              <w:spacing w:after="0" w:line="276" w:lineRule="auto"/>
            </w:pPr>
            <w:r w:rsidRPr="001E6BA8">
              <w:t xml:space="preserve">Promote good and courteous behaviour in the classroom and around the school in line with school’s Code of Behaviour </w:t>
            </w:r>
          </w:p>
          <w:p w14:paraId="6704473D" w14:textId="41B25BAE" w:rsidR="7F4FC2E4" w:rsidRDefault="7F4FC2E4" w:rsidP="7F4FC2E4">
            <w:pPr>
              <w:spacing w:after="0" w:line="276" w:lineRule="auto"/>
            </w:pPr>
          </w:p>
          <w:p w14:paraId="61160149" w14:textId="77777777" w:rsidR="001E6BA8" w:rsidRPr="001E6BA8" w:rsidRDefault="001E6BA8" w:rsidP="00F7529F">
            <w:pPr>
              <w:spacing w:after="0" w:line="276" w:lineRule="auto"/>
              <w:rPr>
                <w:strike/>
              </w:rPr>
            </w:pPr>
            <w:r w:rsidRPr="001E6BA8">
              <w:t xml:space="preserve">Take an active part in school activities such as school outings, Maths Week, </w:t>
            </w:r>
            <w:proofErr w:type="spellStart"/>
            <w:r w:rsidRPr="001E6BA8">
              <w:rPr>
                <w:iCs/>
              </w:rPr>
              <w:t>Seachtain</w:t>
            </w:r>
            <w:proofErr w:type="spellEnd"/>
            <w:r w:rsidRPr="001E6BA8">
              <w:rPr>
                <w:iCs/>
              </w:rPr>
              <w:t xml:space="preserve"> </w:t>
            </w:r>
            <w:proofErr w:type="spellStart"/>
            <w:r w:rsidRPr="001E6BA8">
              <w:rPr>
                <w:iCs/>
              </w:rPr>
              <w:t>na</w:t>
            </w:r>
            <w:proofErr w:type="spellEnd"/>
            <w:r w:rsidRPr="001E6BA8">
              <w:rPr>
                <w:iCs/>
              </w:rPr>
              <w:t xml:space="preserve"> Gaeilge </w:t>
            </w:r>
            <w:r w:rsidRPr="001E6BA8">
              <w:t>etc.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243C2989" w14:textId="77777777" w:rsidR="001E6BA8" w:rsidRPr="001E6BA8" w:rsidRDefault="001E6BA8" w:rsidP="00F7529F">
            <w:pPr>
              <w:spacing w:line="276" w:lineRule="auto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3122258" w14:textId="77777777" w:rsidR="001E6BA8" w:rsidRPr="001E6BA8" w:rsidRDefault="001E6BA8" w:rsidP="00F7529F">
            <w:pPr>
              <w:spacing w:line="276" w:lineRule="auto"/>
            </w:pPr>
          </w:p>
        </w:tc>
      </w:tr>
      <w:tr w:rsidR="001E6BA8" w:rsidRPr="001E6BA8" w14:paraId="1C8BF428" w14:textId="77777777" w:rsidTr="79840DF4">
        <w:trPr>
          <w:jc w:val="center"/>
        </w:trPr>
        <w:tc>
          <w:tcPr>
            <w:tcW w:w="2553" w:type="dxa"/>
            <w:vMerge/>
          </w:tcPr>
          <w:p w14:paraId="2A92F647" w14:textId="77777777" w:rsidR="001E6BA8" w:rsidRPr="001E6BA8" w:rsidRDefault="001E6BA8" w:rsidP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2FEDA82" w14:textId="5755F80C" w:rsidR="001E6BA8" w:rsidRPr="001E6BA8" w:rsidRDefault="001E6BA8" w:rsidP="00F7529F">
            <w:pPr>
              <w:spacing w:line="276" w:lineRule="auto"/>
              <w:rPr>
                <w:strike/>
              </w:rPr>
            </w:pPr>
            <w:r w:rsidRPr="001E6BA8">
              <w:t xml:space="preserve">(d) sought and availed of opportunities to observe and work alongside other teachers, </w:t>
            </w:r>
            <w:proofErr w:type="gramStart"/>
            <w:r w:rsidRPr="001E6BA8">
              <w:t>sought</w:t>
            </w:r>
            <w:proofErr w:type="gramEnd"/>
            <w:r w:rsidRPr="001E6BA8">
              <w:t xml:space="preserve"> and availed of support from the PST and from other experienced teachers, engaged in constructive discussions through professional conversations.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66118976" w14:textId="77777777" w:rsidR="001E6BA8" w:rsidRPr="001E6BA8" w:rsidRDefault="001E6BA8" w:rsidP="00F7529F">
            <w:pPr>
              <w:spacing w:after="0" w:line="276" w:lineRule="auto"/>
            </w:pPr>
            <w:r w:rsidRPr="001E6BA8">
              <w:t>Engage in observation of experienced teachers’ classroom practice adhering strictly to confidentiality protocols.</w:t>
            </w:r>
          </w:p>
          <w:p w14:paraId="49D364B5" w14:textId="77777777" w:rsidR="001E6BA8" w:rsidRPr="001E6BA8" w:rsidRDefault="001E6BA8" w:rsidP="00F7529F">
            <w:pPr>
              <w:spacing w:after="0" w:line="276" w:lineRule="auto"/>
            </w:pPr>
          </w:p>
          <w:p w14:paraId="4DCB62B9" w14:textId="77777777" w:rsidR="001E6BA8" w:rsidRPr="001E6BA8" w:rsidRDefault="001E6BA8" w:rsidP="00F7529F">
            <w:pPr>
              <w:spacing w:after="0" w:line="276" w:lineRule="auto"/>
            </w:pPr>
            <w:r w:rsidRPr="001E6BA8">
              <w:t>Identify and prioritise areas of focus for observation and seek opportunities for same.</w:t>
            </w:r>
          </w:p>
          <w:p w14:paraId="0E972D6D" w14:textId="77777777" w:rsidR="001E6BA8" w:rsidRPr="001E6BA8" w:rsidRDefault="001E6BA8" w:rsidP="00F7529F">
            <w:pPr>
              <w:spacing w:after="0" w:line="276" w:lineRule="auto"/>
            </w:pPr>
          </w:p>
          <w:p w14:paraId="58B65662" w14:textId="77777777" w:rsidR="001E6BA8" w:rsidRPr="001E6BA8" w:rsidRDefault="001E6BA8" w:rsidP="00F7529F">
            <w:pPr>
              <w:spacing w:line="276" w:lineRule="auto"/>
              <w:rPr>
                <w:strike/>
                <w:highlight w:val="yellow"/>
              </w:rPr>
            </w:pPr>
            <w:r w:rsidRPr="001E6BA8">
              <w:t>Meet with SENCO to establish and support class needs.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661CD8BF" w14:textId="77777777" w:rsidR="001E6BA8" w:rsidRPr="001E6BA8" w:rsidRDefault="001E6BA8" w:rsidP="00F7529F">
            <w:pPr>
              <w:spacing w:line="276" w:lineRule="auto"/>
            </w:pPr>
            <w:r w:rsidRPr="001E6BA8">
              <w:t xml:space="preserve">Meet SEN team.  </w:t>
            </w:r>
          </w:p>
          <w:p w14:paraId="7BB40DD8" w14:textId="77777777" w:rsidR="001E6BA8" w:rsidRPr="001E6BA8" w:rsidRDefault="001E6BA8" w:rsidP="00F7529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5841E57" w14:textId="77777777" w:rsidR="001E6BA8" w:rsidRPr="001E6BA8" w:rsidRDefault="001E6BA8" w:rsidP="00F7529F">
            <w:pPr>
              <w:spacing w:after="0" w:line="276" w:lineRule="auto"/>
            </w:pPr>
            <w:r w:rsidRPr="001E6BA8">
              <w:t xml:space="preserve">12th Sept. met with SENCO. </w:t>
            </w:r>
          </w:p>
          <w:p w14:paraId="788CC7A5" w14:textId="77777777" w:rsidR="001E6BA8" w:rsidRPr="001E6BA8" w:rsidRDefault="001E6BA8" w:rsidP="00F7529F">
            <w:pPr>
              <w:spacing w:after="0" w:line="276" w:lineRule="auto"/>
            </w:pPr>
            <w:r w:rsidRPr="001E6BA8">
              <w:t>Date TBC: SEN Team</w:t>
            </w:r>
          </w:p>
          <w:p w14:paraId="4BD3EF30" w14:textId="77777777" w:rsidR="001E6BA8" w:rsidRPr="001E6BA8" w:rsidRDefault="001E6BA8" w:rsidP="00F7529F">
            <w:pPr>
              <w:spacing w:after="0" w:line="276" w:lineRule="auto"/>
              <w:rPr>
                <w:highlight w:val="yellow"/>
              </w:rPr>
            </w:pPr>
          </w:p>
        </w:tc>
      </w:tr>
      <w:tr w:rsidR="001E6BA8" w:rsidRPr="001E6BA8" w14:paraId="00C863E0" w14:textId="77777777" w:rsidTr="00F7529F">
        <w:trPr>
          <w:trHeight w:val="3119"/>
          <w:jc w:val="center"/>
        </w:trPr>
        <w:tc>
          <w:tcPr>
            <w:tcW w:w="2553" w:type="dxa"/>
            <w:vMerge w:val="restart"/>
            <w:shd w:val="clear" w:color="auto" w:fill="1987A8"/>
            <w:vAlign w:val="center"/>
          </w:tcPr>
          <w:p w14:paraId="402275B4" w14:textId="77777777" w:rsidR="001E6BA8" w:rsidRPr="001E6BA8" w:rsidRDefault="001E6BA8" w:rsidP="00F7529F">
            <w:pPr>
              <w:spacing w:line="276" w:lineRule="auto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lastRenderedPageBreak/>
              <w:t xml:space="preserve">Standard 2: </w:t>
            </w:r>
          </w:p>
          <w:p w14:paraId="050A45B3" w14:textId="77777777" w:rsidR="001E6BA8" w:rsidRPr="001E6BA8" w:rsidRDefault="001E6BA8" w:rsidP="00F7529F">
            <w:pPr>
              <w:spacing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have shown their professional commitment to quality teaching and learning for their pupils/students.</w:t>
            </w:r>
          </w:p>
          <w:p w14:paraId="76208631" w14:textId="77777777" w:rsidR="001E6BA8" w:rsidRPr="001E6BA8" w:rsidRDefault="001E6BA8" w:rsidP="00F7529F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8C8FF69" w14:textId="77777777" w:rsidR="001E6BA8" w:rsidRPr="001E6BA8" w:rsidRDefault="001E6BA8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1E6BA8">
              <w:rPr>
                <w:color w:val="000000" w:themeColor="text1"/>
              </w:rPr>
              <w:t>(a) engaged in long-term and short-term planning and practised in line with school policies (</w:t>
            </w:r>
            <w:proofErr w:type="gramStart"/>
            <w:r w:rsidRPr="001E6BA8">
              <w:rPr>
                <w:color w:val="000000" w:themeColor="text1"/>
              </w:rPr>
              <w:t>in particular homework</w:t>
            </w:r>
            <w:proofErr w:type="gramEnd"/>
            <w:r w:rsidRPr="001E6BA8">
              <w:rPr>
                <w:color w:val="000000" w:themeColor="text1"/>
              </w:rPr>
              <w:t>, assessment and other relevant teaching and learning policies) and the relevant national curriculum/syllabus or specification.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31FB317E" w14:textId="6829756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79840DF4">
              <w:rPr>
                <w:color w:val="000000" w:themeColor="text1"/>
              </w:rPr>
              <w:t>Long</w:t>
            </w:r>
            <w:r w:rsidR="318C33F1" w:rsidRPr="79840DF4">
              <w:rPr>
                <w:color w:val="000000" w:themeColor="text1"/>
              </w:rPr>
              <w:t>-</w:t>
            </w:r>
            <w:r w:rsidRPr="79840DF4">
              <w:rPr>
                <w:color w:val="000000" w:themeColor="text1"/>
              </w:rPr>
              <w:t>term and short-term plans are developed and prepared in line with the Subject Syllabus and Subject Guidelines/ Specifications.</w:t>
            </w:r>
          </w:p>
          <w:p w14:paraId="0CA67A28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</w:p>
          <w:p w14:paraId="69A8F9AA" w14:textId="2B1EB14D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79840DF4">
              <w:rPr>
                <w:color w:val="000000" w:themeColor="text1"/>
              </w:rPr>
              <w:t>Short</w:t>
            </w:r>
            <w:r w:rsidR="17FF4024" w:rsidRPr="79840DF4">
              <w:rPr>
                <w:color w:val="000000" w:themeColor="text1"/>
              </w:rPr>
              <w:t>-</w:t>
            </w:r>
            <w:r w:rsidRPr="79840DF4">
              <w:rPr>
                <w:color w:val="000000" w:themeColor="text1"/>
              </w:rPr>
              <w:t>term planning contains learning outcomes and intentions which are specific, measurable, attainable, realistic and time framed.</w:t>
            </w:r>
          </w:p>
          <w:p w14:paraId="127EE440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</w:p>
          <w:p w14:paraId="29071789" w14:textId="77777777" w:rsidR="001E6BA8" w:rsidRPr="001E6BA8" w:rsidRDefault="001E6BA8" w:rsidP="00F7529F">
            <w:pPr>
              <w:spacing w:after="0" w:line="276" w:lineRule="auto"/>
            </w:pPr>
            <w:r w:rsidRPr="001E6BA8">
              <w:rPr>
                <w:color w:val="000000"/>
              </w:rPr>
              <w:t>Progress records are maintained in line with school policy.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101EA3A9" w14:textId="7FB7C5F3" w:rsidR="001E6BA8" w:rsidRPr="001E6BA8" w:rsidRDefault="001E6BA8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7F4FC2E4">
              <w:rPr>
                <w:color w:val="000000" w:themeColor="text1"/>
              </w:rPr>
              <w:t>Ensuring clarity with learning intentions – what/how will I know</w:t>
            </w:r>
            <w:r w:rsidR="087A946F" w:rsidRPr="7F4FC2E4">
              <w:rPr>
                <w:color w:val="000000" w:themeColor="text1"/>
              </w:rPr>
              <w:t>?</w:t>
            </w:r>
          </w:p>
          <w:p w14:paraId="0279496A" w14:textId="77777777" w:rsidR="001E6BA8" w:rsidRPr="001E6BA8" w:rsidRDefault="001E6BA8" w:rsidP="00F7529F">
            <w:pPr>
              <w:spacing w:line="276" w:lineRule="auto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20211C5" w14:textId="77777777" w:rsidR="001E6BA8" w:rsidRPr="001E6BA8" w:rsidRDefault="001E6BA8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8</w:t>
            </w:r>
            <w:r w:rsidRPr="001E6BA8">
              <w:rPr>
                <w:color w:val="000000"/>
                <w:vertAlign w:val="superscript"/>
              </w:rPr>
              <w:t>th</w:t>
            </w:r>
            <w:r w:rsidRPr="001E6BA8">
              <w:rPr>
                <w:color w:val="000000"/>
              </w:rPr>
              <w:t xml:space="preserve"> Oct: Department Meeting, Sharing Department plans, unit planning/schemes of work.</w:t>
            </w:r>
          </w:p>
          <w:p w14:paraId="24707721" w14:textId="77777777" w:rsidR="001E6BA8" w:rsidRPr="001E6BA8" w:rsidRDefault="001E6BA8" w:rsidP="00F7529F">
            <w:pPr>
              <w:spacing w:line="276" w:lineRule="auto"/>
            </w:pPr>
            <w:r w:rsidRPr="001E6BA8">
              <w:t>18</w:t>
            </w:r>
            <w:r w:rsidRPr="001E6BA8">
              <w:rPr>
                <w:vertAlign w:val="superscript"/>
              </w:rPr>
              <w:t>th</w:t>
            </w:r>
            <w:r w:rsidRPr="001E6BA8">
              <w:t xml:space="preserve"> Nov: NQT completed the Droichead Induction Division workshop on SSE &amp; Planning (PP).</w:t>
            </w:r>
          </w:p>
          <w:p w14:paraId="0996FF2F" w14:textId="62F39BAF" w:rsidR="001E6BA8" w:rsidRPr="001E6BA8" w:rsidRDefault="001E6BA8" w:rsidP="00F7529F">
            <w:pPr>
              <w:spacing w:line="276" w:lineRule="auto"/>
            </w:pPr>
            <w:r w:rsidRPr="7F4FC2E4">
              <w:rPr>
                <w:color w:val="000000" w:themeColor="text1"/>
              </w:rPr>
              <w:t>12</w:t>
            </w:r>
            <w:r w:rsidRPr="7F4FC2E4">
              <w:rPr>
                <w:color w:val="000000" w:themeColor="text1"/>
                <w:vertAlign w:val="superscript"/>
              </w:rPr>
              <w:t>th</w:t>
            </w:r>
            <w:r w:rsidRPr="7F4FC2E4">
              <w:rPr>
                <w:color w:val="000000" w:themeColor="text1"/>
              </w:rPr>
              <w:t xml:space="preserve"> Dec: Co-planned lesson with focus on clearly identifying a small number of learning intentions.</w:t>
            </w:r>
          </w:p>
        </w:tc>
      </w:tr>
      <w:tr w:rsidR="001E6BA8" w:rsidRPr="001E6BA8" w14:paraId="1275AA5F" w14:textId="77777777" w:rsidTr="79840DF4">
        <w:trPr>
          <w:jc w:val="center"/>
        </w:trPr>
        <w:tc>
          <w:tcPr>
            <w:tcW w:w="2553" w:type="dxa"/>
            <w:vMerge/>
          </w:tcPr>
          <w:p w14:paraId="22AC4BE3" w14:textId="77777777" w:rsidR="001E6BA8" w:rsidRPr="001E6BA8" w:rsidRDefault="001E6BA8" w:rsidP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6E81031" w14:textId="77777777" w:rsidR="001E6BA8" w:rsidRPr="001E6BA8" w:rsidRDefault="001E6BA8" w:rsidP="00F7529F">
            <w:pPr>
              <w:spacing w:line="276" w:lineRule="auto"/>
            </w:pPr>
            <w:r w:rsidRPr="001E6BA8">
              <w:t xml:space="preserve">(b) used a range of appropriate teaching methodologies, </w:t>
            </w:r>
            <w:proofErr w:type="gramStart"/>
            <w:r w:rsidRPr="001E6BA8">
              <w:t>resources</w:t>
            </w:r>
            <w:proofErr w:type="gramEnd"/>
            <w:r w:rsidRPr="001E6BA8">
              <w:t xml:space="preserve"> and assessment techniques commensurate with their stage of development.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4FC20D24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Teaching methods are appropriate and relevant to the students’ learning needs ensuring progression in students’ learning.</w:t>
            </w:r>
          </w:p>
          <w:p w14:paraId="627EFE6F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</w:p>
          <w:p w14:paraId="3CF3D8CB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An appropriate range of suitable resources/assessment methods is used to support teaching and learning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71D0AFDF" w14:textId="77777777" w:rsidR="001E6BA8" w:rsidRPr="001E6BA8" w:rsidRDefault="001E6BA8" w:rsidP="00F7529F">
            <w:pPr>
              <w:spacing w:line="276" w:lineRule="auto"/>
            </w:pPr>
            <w:r w:rsidRPr="001E6BA8">
              <w:t xml:space="preserve">Selecting appropriate assessment methodologies </w:t>
            </w:r>
            <w:bookmarkStart w:id="1" w:name="_heading=h.30j0zll" w:colFirst="0" w:colLast="0"/>
            <w:bookmarkEnd w:id="1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DF7ECD4" w14:textId="69A6A33D" w:rsidR="001E6BA8" w:rsidRPr="001E6BA8" w:rsidRDefault="001E6BA8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7F4FC2E4">
              <w:rPr>
                <w:color w:val="000000" w:themeColor="text1"/>
              </w:rPr>
              <w:t>18</w:t>
            </w:r>
            <w:r w:rsidRPr="7F4FC2E4">
              <w:rPr>
                <w:color w:val="000000" w:themeColor="text1"/>
                <w:vertAlign w:val="superscript"/>
              </w:rPr>
              <w:t>th</w:t>
            </w:r>
            <w:r w:rsidRPr="7F4FC2E4">
              <w:rPr>
                <w:color w:val="000000" w:themeColor="text1"/>
              </w:rPr>
              <w:t xml:space="preserve"> Dec. Observation of NQT: focus: Peer Assessment.  Discussion around Droichead Induction Division</w:t>
            </w:r>
            <w:r w:rsidR="40B8E33C" w:rsidRPr="7F4FC2E4">
              <w:rPr>
                <w:color w:val="000000" w:themeColor="text1"/>
              </w:rPr>
              <w:t>’s</w:t>
            </w:r>
            <w:r w:rsidRPr="7F4FC2E4">
              <w:rPr>
                <w:color w:val="000000" w:themeColor="text1"/>
              </w:rPr>
              <w:t xml:space="preserve"> Assessment and Feedback to all Learners (PP) workshop </w:t>
            </w:r>
          </w:p>
          <w:p w14:paraId="5B4573BB" w14:textId="77777777" w:rsidR="001E6BA8" w:rsidRPr="001E6BA8" w:rsidRDefault="001E6BA8" w:rsidP="00F7529F">
            <w:pPr>
              <w:spacing w:line="276" w:lineRule="auto"/>
            </w:pPr>
          </w:p>
        </w:tc>
      </w:tr>
    </w:tbl>
    <w:p w14:paraId="5D2561FC" w14:textId="77777777" w:rsidR="00F7529F" w:rsidRDefault="00F7529F">
      <w:r>
        <w:br w:type="page"/>
      </w: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2976"/>
        <w:gridCol w:w="5381"/>
        <w:gridCol w:w="1849"/>
        <w:gridCol w:w="3543"/>
      </w:tblGrid>
      <w:tr w:rsidR="001E6BA8" w:rsidRPr="001E6BA8" w14:paraId="216F818C" w14:textId="77777777" w:rsidTr="000D77D7">
        <w:trPr>
          <w:jc w:val="center"/>
        </w:trPr>
        <w:tc>
          <w:tcPr>
            <w:tcW w:w="2553" w:type="dxa"/>
            <w:vMerge w:val="restart"/>
            <w:shd w:val="clear" w:color="auto" w:fill="1987A8"/>
            <w:vAlign w:val="center"/>
          </w:tcPr>
          <w:p w14:paraId="4715C565" w14:textId="33D067A8" w:rsidR="001E6BA8" w:rsidRPr="001E6BA8" w:rsidRDefault="001E6BA8" w:rsidP="00F7529F">
            <w:pPr>
              <w:spacing w:line="276" w:lineRule="auto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lastRenderedPageBreak/>
              <w:t xml:space="preserve">Standard 2 (continued): </w:t>
            </w:r>
          </w:p>
          <w:p w14:paraId="29428717" w14:textId="1E28741F" w:rsidR="00F7529F" w:rsidRPr="001E6BA8" w:rsidRDefault="001E6BA8" w:rsidP="00F7529F">
            <w:pPr>
              <w:spacing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have shown their professional commitment to quality teaching and learning for their pupils/student</w:t>
            </w:r>
            <w:r w:rsidR="00F7529F">
              <w:rPr>
                <w:color w:val="FFFFFF" w:themeColor="background1"/>
              </w:rPr>
              <w:t>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8453732" w14:textId="77777777" w:rsidR="001E6BA8" w:rsidRPr="001E6BA8" w:rsidRDefault="001E6BA8" w:rsidP="00F7529F">
            <w:pPr>
              <w:spacing w:line="276" w:lineRule="auto"/>
            </w:pPr>
            <w:r w:rsidRPr="001E6BA8">
              <w:t xml:space="preserve">(c) </w:t>
            </w:r>
            <w:r w:rsidRPr="001E6BA8">
              <w:rPr>
                <w:bCs/>
              </w:rPr>
              <w:t>structured and paced lessons appropriately.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12638210" w14:textId="77777777" w:rsidR="001E6BA8" w:rsidRPr="001E6BA8" w:rsidRDefault="001E6BA8" w:rsidP="00F7529F">
            <w:pPr>
              <w:spacing w:after="0" w:line="276" w:lineRule="auto"/>
            </w:pPr>
            <w:r w:rsidRPr="001E6BA8">
              <w:t>Lessons are well prepared with the aim of achieving predicted learning intentions.</w:t>
            </w:r>
          </w:p>
          <w:p w14:paraId="0E814DE6" w14:textId="77777777" w:rsidR="001E6BA8" w:rsidRPr="001E6BA8" w:rsidRDefault="001E6BA8" w:rsidP="00F7529F">
            <w:pPr>
              <w:spacing w:after="0" w:line="276" w:lineRule="auto"/>
            </w:pPr>
          </w:p>
          <w:p w14:paraId="119618DF" w14:textId="77777777" w:rsidR="001E6BA8" w:rsidRPr="001E6BA8" w:rsidRDefault="001E6BA8" w:rsidP="00F7529F">
            <w:pPr>
              <w:spacing w:after="0" w:line="276" w:lineRule="auto"/>
              <w:rPr>
                <w:strike/>
              </w:rPr>
            </w:pPr>
            <w:r w:rsidRPr="001E6BA8">
              <w:t>Time is managed to allow for direct teaching and active participation.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4644CBD9" w14:textId="77777777" w:rsidR="001E6BA8" w:rsidRPr="001E6BA8" w:rsidRDefault="001E6BA8" w:rsidP="00F7529F">
            <w:pPr>
              <w:spacing w:line="276" w:lineRule="auto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84D1D72" w14:textId="77777777" w:rsidR="001E6BA8" w:rsidRPr="001E6BA8" w:rsidRDefault="001E6BA8" w:rsidP="00F7529F">
            <w:pPr>
              <w:spacing w:line="276" w:lineRule="auto"/>
            </w:pPr>
          </w:p>
        </w:tc>
      </w:tr>
      <w:tr w:rsidR="001E6BA8" w:rsidRPr="001E6BA8" w14:paraId="6348DC47" w14:textId="77777777" w:rsidTr="000D77D7">
        <w:trPr>
          <w:trHeight w:val="1706"/>
          <w:jc w:val="center"/>
        </w:trPr>
        <w:tc>
          <w:tcPr>
            <w:tcW w:w="2553" w:type="dxa"/>
            <w:vMerge/>
          </w:tcPr>
          <w:p w14:paraId="4DC99740" w14:textId="77777777" w:rsidR="001E6BA8" w:rsidRPr="001E6BA8" w:rsidRDefault="001E6BA8" w:rsidP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9BC3F5A" w14:textId="77777777" w:rsidR="001E6BA8" w:rsidRPr="001E6BA8" w:rsidRDefault="001E6BA8" w:rsidP="00F7529F">
            <w:pPr>
              <w:spacing w:line="276" w:lineRule="auto"/>
            </w:pPr>
            <w:r w:rsidRPr="001E6BA8">
              <w:t xml:space="preserve">(d) </w:t>
            </w:r>
            <w:r w:rsidRPr="001E6BA8">
              <w:rPr>
                <w:bCs/>
              </w:rPr>
              <w:t>provided for differences</w:t>
            </w:r>
            <w:r w:rsidRPr="001E6BA8">
              <w:rPr>
                <w:b/>
              </w:rPr>
              <w:t xml:space="preserve"> </w:t>
            </w:r>
            <w:r w:rsidRPr="001E6BA8">
              <w:t>in pupil/student abilities, backgrounds and learning styles.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55D73603" w14:textId="77777777" w:rsidR="001E6BA8" w:rsidRPr="001E6BA8" w:rsidRDefault="001E6BA8" w:rsidP="00F7529F">
            <w:pPr>
              <w:spacing w:after="0" w:line="276" w:lineRule="auto"/>
              <w:ind w:left="27"/>
              <w:rPr>
                <w:color w:val="000000"/>
              </w:rPr>
            </w:pPr>
            <w:r w:rsidRPr="001E6BA8">
              <w:rPr>
                <w:color w:val="000000"/>
              </w:rPr>
              <w:t>Content, approaches, learning tasks and activities are differentiated to meet the needs of the range of students’ ability.</w:t>
            </w:r>
          </w:p>
          <w:p w14:paraId="3C3FF485" w14:textId="77777777" w:rsidR="001E6BA8" w:rsidRPr="001E6BA8" w:rsidRDefault="001E6BA8" w:rsidP="00F7529F">
            <w:pPr>
              <w:spacing w:after="0" w:line="276" w:lineRule="auto"/>
              <w:ind w:left="27"/>
              <w:rPr>
                <w:color w:val="000000"/>
              </w:rPr>
            </w:pPr>
            <w:r w:rsidRPr="001E6BA8">
              <w:rPr>
                <w:color w:val="000000"/>
              </w:rPr>
              <w:t>The teacher monitors the development of each student’s learning and provides additional attention and support as necessary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7C946D93" w14:textId="77777777" w:rsidR="001E6BA8" w:rsidRPr="001E6BA8" w:rsidRDefault="001E6BA8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 xml:space="preserve">Meeting learning needs of all students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53CA9BE" w14:textId="77777777" w:rsidR="001E6BA8" w:rsidRPr="001E6BA8" w:rsidRDefault="001E6BA8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1E6BA8" w:rsidRPr="001E6BA8" w14:paraId="78C02176" w14:textId="77777777" w:rsidTr="000D77D7">
        <w:trPr>
          <w:trHeight w:val="2481"/>
          <w:jc w:val="center"/>
        </w:trPr>
        <w:tc>
          <w:tcPr>
            <w:tcW w:w="2553" w:type="dxa"/>
            <w:vMerge/>
          </w:tcPr>
          <w:p w14:paraId="7D376C1A" w14:textId="77777777" w:rsidR="001E6BA8" w:rsidRPr="001E6BA8" w:rsidRDefault="001E6BA8" w:rsidP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23B1941" w14:textId="575F3856" w:rsidR="001E6BA8" w:rsidRPr="001E6BA8" w:rsidRDefault="001E6BA8" w:rsidP="00F7529F">
            <w:pPr>
              <w:spacing w:line="276" w:lineRule="auto"/>
            </w:pPr>
            <w:r w:rsidRPr="001E6BA8">
              <w:t>(e) covered an appropriate range of material, using the relevant national curriculum/syllabus or specification, using school policies, plans and initiatives</w:t>
            </w:r>
            <w:r w:rsidR="009D2324">
              <w:t>.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4044BD89" w14:textId="77777777" w:rsidR="001E6BA8" w:rsidRPr="001E6BA8" w:rsidRDefault="001E6BA8" w:rsidP="00F7529F">
            <w:pPr>
              <w:spacing w:after="0" w:line="276" w:lineRule="auto"/>
            </w:pPr>
            <w:r w:rsidRPr="001E6BA8">
              <w:t>Build new content on previous learning and take account of the students’ learning environment.</w:t>
            </w:r>
          </w:p>
          <w:p w14:paraId="2453E706" w14:textId="77777777" w:rsidR="001E6BA8" w:rsidRPr="001E6BA8" w:rsidRDefault="001E6BA8" w:rsidP="00F7529F">
            <w:pPr>
              <w:spacing w:after="0" w:line="276" w:lineRule="auto"/>
            </w:pPr>
            <w:r w:rsidRPr="001E6BA8">
              <w:t>Material covered in each lesson is appropriate.</w:t>
            </w:r>
          </w:p>
          <w:p w14:paraId="49879588" w14:textId="77777777" w:rsidR="001E6BA8" w:rsidRPr="001E6BA8" w:rsidRDefault="001E6BA8" w:rsidP="00F7529F">
            <w:pPr>
              <w:spacing w:after="0" w:line="276" w:lineRule="auto"/>
              <w:rPr>
                <w:strike/>
              </w:rPr>
            </w:pPr>
            <w:r w:rsidRPr="001E6BA8">
              <w:rPr>
                <w:color w:val="000000"/>
              </w:rPr>
              <w:t>The students display evidence of progression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71806310" w14:textId="77777777" w:rsidR="001E6BA8" w:rsidRPr="001E6BA8" w:rsidRDefault="001E6BA8" w:rsidP="00F7529F">
            <w:pPr>
              <w:spacing w:line="276" w:lineRule="auto"/>
            </w:pPr>
            <w:r w:rsidRPr="001E6BA8">
              <w:t>Creating appropriate resources for a range of abilities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56542CA" w14:textId="39CBB804" w:rsidR="001E6BA8" w:rsidRPr="001E6BA8" w:rsidRDefault="001E6BA8" w:rsidP="00F7529F">
            <w:pPr>
              <w:spacing w:line="276" w:lineRule="auto"/>
            </w:pPr>
            <w:r w:rsidRPr="001E6BA8">
              <w:t>15</w:t>
            </w:r>
            <w:r w:rsidRPr="001E6BA8">
              <w:rPr>
                <w:vertAlign w:val="superscript"/>
              </w:rPr>
              <w:t>th</w:t>
            </w:r>
            <w:r w:rsidRPr="001E6BA8">
              <w:t xml:space="preserve"> Jan: Meeting with subject teachers to discuss resources, (</w:t>
            </w:r>
            <w:r w:rsidR="11892756">
              <w:t>PP</w:t>
            </w:r>
            <w:r w:rsidR="009D2324">
              <w:t>T</w:t>
            </w:r>
            <w:r>
              <w:t>s</w:t>
            </w:r>
            <w:r w:rsidRPr="001E6BA8">
              <w:t>, worksheets, mind maps, Edmodo etc.)</w:t>
            </w:r>
          </w:p>
        </w:tc>
      </w:tr>
      <w:tr w:rsidR="001E6BA8" w:rsidRPr="001E6BA8" w14:paraId="4E8B23D4" w14:textId="77777777" w:rsidTr="000D77D7">
        <w:trPr>
          <w:jc w:val="center"/>
        </w:trPr>
        <w:tc>
          <w:tcPr>
            <w:tcW w:w="2553" w:type="dxa"/>
            <w:vMerge/>
          </w:tcPr>
          <w:p w14:paraId="7DD0A326" w14:textId="77777777" w:rsidR="001E6BA8" w:rsidRPr="001E6BA8" w:rsidRDefault="001E6BA8" w:rsidP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80FEF9A" w14:textId="7B010EA2" w:rsidR="001E6BA8" w:rsidRPr="001E6BA8" w:rsidRDefault="001E6BA8" w:rsidP="00F7529F">
            <w:pPr>
              <w:spacing w:line="276" w:lineRule="auto"/>
            </w:pPr>
            <w:r w:rsidRPr="001E6BA8">
              <w:t>(f) demonstrated good communication skills</w:t>
            </w:r>
            <w:r w:rsidR="009D2324">
              <w:t>.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2667B818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The teacher displays strong and supportive relationships with the students and colleagues.</w:t>
            </w:r>
          </w:p>
          <w:p w14:paraId="740E3FB1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</w:p>
          <w:p w14:paraId="61AE545F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 xml:space="preserve">Language appropriate to the subject, age and ability of the students is used and explanations are clear 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77E7B014" w14:textId="77777777" w:rsidR="001E6BA8" w:rsidRPr="001E6BA8" w:rsidRDefault="001E6BA8" w:rsidP="00F7529F">
            <w:pPr>
              <w:spacing w:line="276" w:lineRule="auto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E5ADADE" w14:textId="77777777" w:rsidR="001E6BA8" w:rsidRPr="001E6BA8" w:rsidRDefault="001E6BA8" w:rsidP="00F7529F">
            <w:pPr>
              <w:spacing w:line="276" w:lineRule="auto"/>
            </w:pPr>
          </w:p>
        </w:tc>
      </w:tr>
      <w:tr w:rsidR="001E6BA8" w:rsidRPr="001E6BA8" w14:paraId="32DABD72" w14:textId="77777777" w:rsidTr="000D77D7">
        <w:trPr>
          <w:jc w:val="center"/>
        </w:trPr>
        <w:tc>
          <w:tcPr>
            <w:tcW w:w="2553" w:type="dxa"/>
            <w:vMerge/>
          </w:tcPr>
          <w:p w14:paraId="4AEA6A29" w14:textId="77777777" w:rsidR="001E6BA8" w:rsidRPr="001E6BA8" w:rsidRDefault="001E6BA8" w:rsidP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DF7812F" w14:textId="77777777" w:rsidR="001E6BA8" w:rsidRPr="001E6BA8" w:rsidRDefault="001E6BA8" w:rsidP="00F7529F">
            <w:pPr>
              <w:spacing w:line="276" w:lineRule="auto"/>
            </w:pPr>
            <w:r w:rsidRPr="001E6BA8">
              <w:t xml:space="preserve">(g) </w:t>
            </w:r>
            <w:r w:rsidRPr="001E6BA8">
              <w:rPr>
                <w:bCs/>
              </w:rPr>
              <w:t>demonstrated good classroom management skills, promoted good behaviour</w:t>
            </w:r>
            <w:r w:rsidRPr="001E6BA8">
              <w:t xml:space="preserve"> through appropriate management systems and in line with school Code of Behaviour.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3B23BD32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The teacher promotes good behaviour through appropriate management systems and in line with school Code of Behaviour.</w:t>
            </w:r>
          </w:p>
          <w:p w14:paraId="651DE7D3" w14:textId="77777777" w:rsidR="001E6BA8" w:rsidRPr="001E6BA8" w:rsidRDefault="001E6BA8" w:rsidP="00F7529F">
            <w:pPr>
              <w:spacing w:after="0" w:line="276" w:lineRule="auto"/>
            </w:pPr>
          </w:p>
          <w:p w14:paraId="4753807D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 xml:space="preserve">The teacher cultivates a caring relationship with students through appropriate use of encouragement, </w:t>
            </w:r>
            <w:proofErr w:type="gramStart"/>
            <w:r w:rsidRPr="001E6BA8">
              <w:rPr>
                <w:color w:val="000000"/>
              </w:rPr>
              <w:t>praise</w:t>
            </w:r>
            <w:proofErr w:type="gramEnd"/>
            <w:r w:rsidRPr="001E6BA8">
              <w:rPr>
                <w:color w:val="000000"/>
              </w:rPr>
              <w:t xml:space="preserve"> and positive feedback.</w:t>
            </w:r>
          </w:p>
          <w:p w14:paraId="69751865" w14:textId="77777777" w:rsidR="001E6BA8" w:rsidRPr="001E6BA8" w:rsidRDefault="001E6BA8" w:rsidP="00F7529F">
            <w:pPr>
              <w:spacing w:after="0" w:line="276" w:lineRule="auto"/>
            </w:pPr>
          </w:p>
          <w:p w14:paraId="4C35C47D" w14:textId="77777777" w:rsidR="001E6BA8" w:rsidRPr="001E6BA8" w:rsidRDefault="001E6BA8" w:rsidP="00F7529F">
            <w:pPr>
              <w:spacing w:after="0" w:line="276" w:lineRule="auto"/>
              <w:rPr>
                <w:strike/>
                <w:highlight w:val="yellow"/>
              </w:rPr>
            </w:pPr>
            <w:r w:rsidRPr="001E6BA8">
              <w:rPr>
                <w:color w:val="000000"/>
              </w:rPr>
              <w:t>High expectations of quality student engagement in learning are expected.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45BFDB88" w14:textId="77777777" w:rsidR="001E6BA8" w:rsidRPr="001E6BA8" w:rsidRDefault="001E6BA8" w:rsidP="00F7529F">
            <w:pPr>
              <w:spacing w:line="276" w:lineRule="auto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C55CE5D" w14:textId="77777777" w:rsidR="001E6BA8" w:rsidRPr="001E6BA8" w:rsidRDefault="001E6BA8" w:rsidP="00F7529F">
            <w:pPr>
              <w:spacing w:line="276" w:lineRule="auto"/>
            </w:pPr>
            <w:r w:rsidRPr="001E6BA8">
              <w:t>5</w:t>
            </w:r>
            <w:r w:rsidRPr="001E6BA8">
              <w:rPr>
                <w:vertAlign w:val="superscript"/>
              </w:rPr>
              <w:t>th</w:t>
            </w:r>
            <w:r w:rsidRPr="001E6BA8">
              <w:t xml:space="preserve"> Feb: Discuss Evidence Based Behavioural Support (PP) workshop</w:t>
            </w:r>
          </w:p>
        </w:tc>
      </w:tr>
      <w:tr w:rsidR="001E6BA8" w:rsidRPr="001E6BA8" w14:paraId="7A83D061" w14:textId="77777777" w:rsidTr="000D77D7">
        <w:trPr>
          <w:trHeight w:val="844"/>
          <w:jc w:val="center"/>
        </w:trPr>
        <w:tc>
          <w:tcPr>
            <w:tcW w:w="2553" w:type="dxa"/>
            <w:vMerge/>
          </w:tcPr>
          <w:p w14:paraId="0CA29B67" w14:textId="77777777" w:rsidR="001E6BA8" w:rsidRPr="001E6BA8" w:rsidRDefault="001E6BA8" w:rsidP="001E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53081DA" w14:textId="6A4BEA37" w:rsidR="001E6BA8" w:rsidRPr="001E6BA8" w:rsidRDefault="001E6BA8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1E6BA8">
              <w:rPr>
                <w:color w:val="000000"/>
              </w:rPr>
              <w:t xml:space="preserve">(h)  engaged with </w:t>
            </w:r>
            <w:proofErr w:type="gramStart"/>
            <w:r w:rsidRPr="001E6BA8">
              <w:rPr>
                <w:color w:val="000000"/>
              </w:rPr>
              <w:t>all of</w:t>
            </w:r>
            <w:proofErr w:type="gramEnd"/>
            <w:r w:rsidRPr="001E6BA8">
              <w:rPr>
                <w:color w:val="000000"/>
              </w:rPr>
              <w:t xml:space="preserve"> the </w:t>
            </w:r>
            <w:r w:rsidRPr="001E6BA8">
              <w:rPr>
                <w:bCs/>
                <w:color w:val="000000"/>
              </w:rPr>
              <w:t>school community, including parents/guardians, in a respectful and courteous manner, having due regard</w:t>
            </w:r>
            <w:r w:rsidRPr="001E6BA8">
              <w:rPr>
                <w:color w:val="000000"/>
              </w:rPr>
              <w:t xml:space="preserve"> for the values and standards set out in the Code of Professional Conduct for Teachers and for the school’s Code of Behaviour, Child Protection Procedures and other relevant policies</w:t>
            </w:r>
            <w:r w:rsidR="009D2324">
              <w:rPr>
                <w:color w:val="000000"/>
              </w:rPr>
              <w:t>.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40F27451" w14:textId="491CB723" w:rsidR="001E6BA8" w:rsidRPr="001E6BA8" w:rsidRDefault="001E6BA8" w:rsidP="00F7529F">
            <w:pPr>
              <w:spacing w:after="0" w:line="276" w:lineRule="auto"/>
            </w:pPr>
            <w:r w:rsidRPr="001E6BA8">
              <w:t xml:space="preserve">Be familiar with the Child Safeguarding Statement, Designated Liaison Person, and </w:t>
            </w:r>
            <w:r>
              <w:t>De</w:t>
            </w:r>
            <w:r w:rsidR="72C952C2">
              <w:t xml:space="preserve">puty </w:t>
            </w:r>
            <w:r w:rsidRPr="001E6BA8">
              <w:t>Designated Liaison Person.</w:t>
            </w:r>
          </w:p>
          <w:p w14:paraId="30652563" w14:textId="77777777" w:rsidR="001E6BA8" w:rsidRPr="001E6BA8" w:rsidRDefault="001E6BA8" w:rsidP="00F7529F">
            <w:pPr>
              <w:spacing w:after="0" w:line="276" w:lineRule="auto"/>
            </w:pPr>
          </w:p>
          <w:p w14:paraId="33581843" w14:textId="77777777" w:rsidR="001E6BA8" w:rsidRPr="001E6BA8" w:rsidRDefault="001E6BA8" w:rsidP="00F7529F">
            <w:pPr>
              <w:spacing w:after="0" w:line="276" w:lineRule="auto"/>
            </w:pPr>
            <w:r w:rsidRPr="001E6BA8">
              <w:t xml:space="preserve">Engage with all school personnel, secretaries, </w:t>
            </w:r>
            <w:proofErr w:type="gramStart"/>
            <w:r w:rsidRPr="001E6BA8">
              <w:t>caretaker</w:t>
            </w:r>
            <w:proofErr w:type="gramEnd"/>
            <w:r w:rsidRPr="001E6BA8">
              <w:t xml:space="preserve"> and cleaning staff in a respectful and courteous manner.</w:t>
            </w:r>
          </w:p>
          <w:p w14:paraId="55A79F40" w14:textId="77777777" w:rsidR="001E6BA8" w:rsidRPr="001E6BA8" w:rsidRDefault="001E6BA8" w:rsidP="00F7529F">
            <w:pPr>
              <w:spacing w:after="0" w:line="276" w:lineRule="auto"/>
            </w:pPr>
          </w:p>
          <w:p w14:paraId="1A953D15" w14:textId="454C6C44" w:rsidR="001E6BA8" w:rsidRPr="001E6BA8" w:rsidRDefault="001E6BA8" w:rsidP="00F7529F">
            <w:pPr>
              <w:spacing w:after="0" w:line="276" w:lineRule="auto"/>
              <w:rPr>
                <w:highlight w:val="yellow"/>
              </w:rPr>
            </w:pPr>
            <w:r w:rsidRPr="001E6BA8">
              <w:t xml:space="preserve">Communicate effectively with parents and colleagues regarding students’ </w:t>
            </w:r>
            <w:r>
              <w:t>achievement</w:t>
            </w:r>
            <w:r w:rsidR="1ED31A45">
              <w:t>s</w:t>
            </w:r>
            <w:r w:rsidRPr="001E6BA8">
              <w:t xml:space="preserve">, behaviour and well-being in a manner that is professional, </w:t>
            </w:r>
            <w:proofErr w:type="gramStart"/>
            <w:r w:rsidRPr="001E6BA8">
              <w:t>collaborative</w:t>
            </w:r>
            <w:proofErr w:type="gramEnd"/>
            <w:r w:rsidRPr="001E6BA8">
              <w:t xml:space="preserve"> and supportive.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6A551882" w14:textId="77777777" w:rsidR="001E6BA8" w:rsidRPr="001E6BA8" w:rsidRDefault="001E6BA8" w:rsidP="00F7529F">
            <w:pPr>
              <w:spacing w:line="276" w:lineRule="auto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D9A10CF" w14:textId="77777777" w:rsidR="001E6BA8" w:rsidRPr="001E6BA8" w:rsidRDefault="001E6BA8" w:rsidP="00F7529F">
            <w:pPr>
              <w:spacing w:line="276" w:lineRule="auto"/>
            </w:pPr>
          </w:p>
        </w:tc>
      </w:tr>
      <w:tr w:rsidR="001E6BA8" w:rsidRPr="001E6BA8" w14:paraId="241F8A4D" w14:textId="77777777" w:rsidTr="000D77D7">
        <w:trPr>
          <w:trHeight w:val="1145"/>
          <w:jc w:val="center"/>
        </w:trPr>
        <w:tc>
          <w:tcPr>
            <w:tcW w:w="2553" w:type="dxa"/>
            <w:vMerge w:val="restart"/>
            <w:shd w:val="clear" w:color="auto" w:fill="1987A8"/>
            <w:vAlign w:val="center"/>
          </w:tcPr>
          <w:p w14:paraId="6B6004F4" w14:textId="77777777" w:rsidR="001E6BA8" w:rsidRPr="001E6BA8" w:rsidRDefault="001E6BA8" w:rsidP="00F7529F">
            <w:pPr>
              <w:spacing w:line="276" w:lineRule="auto"/>
              <w:rPr>
                <w:b/>
                <w:color w:val="FFFFFF" w:themeColor="background1"/>
              </w:rPr>
            </w:pPr>
          </w:p>
          <w:p w14:paraId="5DAAF6D4" w14:textId="77777777" w:rsidR="001E6BA8" w:rsidRPr="001E6BA8" w:rsidRDefault="001E6BA8" w:rsidP="00F7529F">
            <w:pPr>
              <w:spacing w:line="276" w:lineRule="auto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t xml:space="preserve">Standard 2 (continued): </w:t>
            </w:r>
          </w:p>
          <w:p w14:paraId="02CC1C54" w14:textId="77777777" w:rsidR="001E6BA8" w:rsidRPr="001E6BA8" w:rsidRDefault="001E6BA8" w:rsidP="00F7529F">
            <w:pPr>
              <w:spacing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have shown their professional commitment to quality teaching and learning for their pupils/students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B6778E9" w14:textId="7D65231B" w:rsidR="001E6BA8" w:rsidRPr="001E6BA8" w:rsidRDefault="001E6BA8" w:rsidP="00F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 xml:space="preserve">(i) </w:t>
            </w:r>
            <w:r w:rsidRPr="001E6BA8">
              <w:rPr>
                <w:bCs/>
                <w:color w:val="000000"/>
              </w:rPr>
              <w:t xml:space="preserve">supported, </w:t>
            </w:r>
            <w:proofErr w:type="gramStart"/>
            <w:r w:rsidRPr="001E6BA8">
              <w:rPr>
                <w:bCs/>
                <w:color w:val="000000"/>
              </w:rPr>
              <w:t>guided</w:t>
            </w:r>
            <w:proofErr w:type="gramEnd"/>
            <w:r w:rsidRPr="001E6BA8">
              <w:rPr>
                <w:bCs/>
                <w:color w:val="000000"/>
              </w:rPr>
              <w:t xml:space="preserve"> and motivated pupils/students towards the achievement of quality learning outcomes, including written work</w:t>
            </w:r>
            <w:r w:rsidR="009D2324">
              <w:rPr>
                <w:bCs/>
                <w:color w:val="000000"/>
              </w:rPr>
              <w:t>.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7B967DE7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Provides contexts for learning that are challenging and enjoyable; encourages, motivates, and affirms students in their learning.</w:t>
            </w:r>
          </w:p>
          <w:p w14:paraId="5768F00B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</w:p>
          <w:p w14:paraId="6FCDA9D7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Gives students regular feedback, both orally and through accurate marking and encourages students to respond to the feedback.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3FF980C3" w14:textId="77777777" w:rsidR="001E6BA8" w:rsidRPr="001E6BA8" w:rsidRDefault="001E6BA8" w:rsidP="00F7529F">
            <w:pPr>
              <w:spacing w:line="276" w:lineRule="auto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1CD82CB" w14:textId="77777777" w:rsidR="001E6BA8" w:rsidRPr="001E6BA8" w:rsidRDefault="001E6BA8" w:rsidP="00F7529F">
            <w:pPr>
              <w:spacing w:line="276" w:lineRule="auto"/>
            </w:pPr>
          </w:p>
        </w:tc>
      </w:tr>
      <w:tr w:rsidR="001E6BA8" w:rsidRPr="001E6BA8" w14:paraId="1EF9E8E7" w14:textId="77777777" w:rsidTr="000D77D7">
        <w:trPr>
          <w:jc w:val="center"/>
        </w:trPr>
        <w:tc>
          <w:tcPr>
            <w:tcW w:w="2553" w:type="dxa"/>
            <w:vMerge/>
            <w:vAlign w:val="center"/>
          </w:tcPr>
          <w:p w14:paraId="69097CAB" w14:textId="77777777" w:rsidR="001E6BA8" w:rsidRPr="001E6BA8" w:rsidRDefault="001E6BA8" w:rsidP="00F7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C009E03" w14:textId="77777777" w:rsidR="001E6BA8" w:rsidRPr="001E6BA8" w:rsidRDefault="001E6BA8" w:rsidP="00F7529F">
            <w:pPr>
              <w:spacing w:line="276" w:lineRule="auto"/>
            </w:pPr>
            <w:r w:rsidRPr="001E6BA8">
              <w:t>(j) demonstrated an ability to exercise professional judgement in dealing with a range of issues and situation.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2EBAB687" w14:textId="77777777" w:rsidR="001E6BA8" w:rsidRPr="001E6BA8" w:rsidRDefault="001E6BA8" w:rsidP="00F7529F">
            <w:pPr>
              <w:spacing w:after="0" w:line="276" w:lineRule="auto"/>
            </w:pPr>
            <w:r w:rsidRPr="001E6BA8">
              <w:t>Completes an accident/incident report where necessary.</w:t>
            </w:r>
          </w:p>
          <w:p w14:paraId="4BF91FED" w14:textId="77777777" w:rsidR="001E6BA8" w:rsidRPr="001E6BA8" w:rsidRDefault="001E6BA8" w:rsidP="00F7529F">
            <w:pPr>
              <w:spacing w:after="0" w:line="276" w:lineRule="auto"/>
            </w:pPr>
            <w:r w:rsidRPr="001E6BA8">
              <w:t>Prioritises students’ safety.</w:t>
            </w:r>
          </w:p>
          <w:p w14:paraId="2F4A9A7F" w14:textId="77777777" w:rsidR="001E6BA8" w:rsidRPr="001E6BA8" w:rsidRDefault="001E6BA8" w:rsidP="00F7529F">
            <w:pPr>
              <w:spacing w:after="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Manages classroom discussions and interactions sensitively and effectively.</w:t>
            </w:r>
          </w:p>
          <w:p w14:paraId="5C15B3FB" w14:textId="77777777" w:rsidR="001E6BA8" w:rsidRPr="001E6BA8" w:rsidRDefault="001E6BA8" w:rsidP="00F7529F">
            <w:pPr>
              <w:spacing w:after="0" w:line="276" w:lineRule="auto"/>
            </w:pPr>
            <w:r w:rsidRPr="001E6BA8">
              <w:rPr>
                <w:color w:val="000000"/>
              </w:rPr>
              <w:t xml:space="preserve">Acts professionally by maintaining confidentiality and keeping in mind the dignity of the student. 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47A686B7" w14:textId="77777777" w:rsidR="001E6BA8" w:rsidRPr="001E6BA8" w:rsidRDefault="001E6BA8" w:rsidP="00F7529F">
            <w:pPr>
              <w:spacing w:line="276" w:lineRule="auto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A8AEED9" w14:textId="77777777" w:rsidR="001E6BA8" w:rsidRPr="001E6BA8" w:rsidRDefault="001E6BA8" w:rsidP="00F7529F">
            <w:pPr>
              <w:spacing w:line="276" w:lineRule="auto"/>
            </w:pPr>
          </w:p>
        </w:tc>
      </w:tr>
    </w:tbl>
    <w:p w14:paraId="1B5DE725" w14:textId="77777777" w:rsidR="00F7529F" w:rsidRDefault="00F7529F">
      <w:r>
        <w:br w:type="page"/>
      </w:r>
    </w:p>
    <w:tbl>
      <w:tblPr>
        <w:tblpPr w:leftFromText="180" w:rightFromText="180" w:vertAnchor="page" w:horzAnchor="margin" w:tblpXSpec="center" w:tblpY="1484"/>
        <w:tblW w:w="16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3234"/>
        <w:gridCol w:w="4961"/>
        <w:gridCol w:w="2090"/>
        <w:gridCol w:w="3571"/>
      </w:tblGrid>
      <w:tr w:rsidR="00FB6BBA" w:rsidRPr="001E6BA8" w14:paraId="39FB1B41" w14:textId="77777777" w:rsidTr="000D77D7">
        <w:trPr>
          <w:trHeight w:val="2448"/>
        </w:trPr>
        <w:tc>
          <w:tcPr>
            <w:tcW w:w="2573" w:type="dxa"/>
            <w:vMerge w:val="restart"/>
            <w:shd w:val="clear" w:color="auto" w:fill="1987A8"/>
            <w:vAlign w:val="center"/>
          </w:tcPr>
          <w:p w14:paraId="7468B93C" w14:textId="7E2CE519" w:rsidR="001E6BA8" w:rsidRPr="001E6BA8" w:rsidRDefault="001E6BA8" w:rsidP="00FB6BBA">
            <w:pPr>
              <w:spacing w:line="276" w:lineRule="auto"/>
              <w:rPr>
                <w:b/>
                <w:color w:val="FFFFFF" w:themeColor="background1"/>
              </w:rPr>
            </w:pPr>
            <w:r w:rsidRPr="001E6BA8">
              <w:rPr>
                <w:b/>
                <w:color w:val="FFFFFF" w:themeColor="background1"/>
              </w:rPr>
              <w:lastRenderedPageBreak/>
              <w:t>Standard 3:</w:t>
            </w:r>
          </w:p>
          <w:p w14:paraId="70973266" w14:textId="77777777" w:rsidR="001E6BA8" w:rsidRPr="001E6BA8" w:rsidRDefault="001E6BA8" w:rsidP="00FB6BBA">
            <w:pPr>
              <w:spacing w:line="276" w:lineRule="auto"/>
              <w:rPr>
                <w:color w:val="FFFFFF" w:themeColor="background1"/>
              </w:rPr>
            </w:pPr>
            <w:r w:rsidRPr="001E6BA8">
              <w:rPr>
                <w:color w:val="FFFFFF" w:themeColor="background1"/>
              </w:rPr>
              <w:t>have engaged in reflective practice that supports their professional learning and practice, both individually and collaboratively</w:t>
            </w:r>
          </w:p>
        </w:tc>
        <w:tc>
          <w:tcPr>
            <w:tcW w:w="3234" w:type="dxa"/>
            <w:shd w:val="clear" w:color="auto" w:fill="FFFFFF" w:themeFill="background1"/>
            <w:vAlign w:val="center"/>
          </w:tcPr>
          <w:p w14:paraId="737559C7" w14:textId="2E413756" w:rsidR="001E6BA8" w:rsidRPr="001E6BA8" w:rsidRDefault="001E6BA8" w:rsidP="00274DA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 w:themeColor="text1"/>
              </w:rPr>
            </w:pPr>
            <w:r w:rsidRPr="44F83FFB">
              <w:rPr>
                <w:color w:val="000000" w:themeColor="text1"/>
              </w:rPr>
              <w:t>took a proactive approach to their own learning and to reflect on their own practice.</w:t>
            </w:r>
          </w:p>
          <w:p w14:paraId="780228B1" w14:textId="77777777" w:rsidR="001E6BA8" w:rsidRPr="001E6BA8" w:rsidRDefault="001E6BA8" w:rsidP="00FB6BBA">
            <w:pPr>
              <w:spacing w:line="276" w:lineRule="auto"/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5E002D1" w14:textId="77777777" w:rsidR="001E6BA8" w:rsidRPr="001E6BA8" w:rsidRDefault="001E6BA8" w:rsidP="00EF1FC0">
            <w:pPr>
              <w:spacing w:after="0" w:line="276" w:lineRule="auto"/>
              <w:jc w:val="both"/>
              <w:rPr>
                <w:color w:val="000000"/>
              </w:rPr>
            </w:pPr>
            <w:r w:rsidRPr="001E6BA8">
              <w:rPr>
                <w:color w:val="000000"/>
              </w:rPr>
              <w:t>Reflections to be concise and directly related to teacher’s own practice with a view to improving the learning of the students.</w:t>
            </w:r>
          </w:p>
          <w:p w14:paraId="7DD8D0C8" w14:textId="77777777" w:rsidR="001E6BA8" w:rsidRPr="001E6BA8" w:rsidRDefault="001E6BA8" w:rsidP="00EF1FC0">
            <w:pPr>
              <w:spacing w:after="0" w:line="276" w:lineRule="auto"/>
              <w:jc w:val="both"/>
              <w:rPr>
                <w:color w:val="000000"/>
              </w:rPr>
            </w:pPr>
          </w:p>
          <w:p w14:paraId="01CE8617" w14:textId="77777777" w:rsidR="001E6BA8" w:rsidRPr="001E6BA8" w:rsidRDefault="001E6BA8" w:rsidP="00EF1FC0">
            <w:pPr>
              <w:spacing w:after="0" w:line="276" w:lineRule="auto"/>
              <w:jc w:val="both"/>
              <w:rPr>
                <w:strike/>
                <w:highlight w:val="yellow"/>
              </w:rPr>
            </w:pPr>
            <w:r w:rsidRPr="001E6BA8">
              <w:rPr>
                <w:color w:val="000000"/>
              </w:rPr>
              <w:t>Identify key learning moments from additional professional learning activities.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14:paraId="6AFAD687" w14:textId="77777777" w:rsidR="001E6BA8" w:rsidRPr="001E6BA8" w:rsidRDefault="001E6BA8" w:rsidP="00FB6BBA">
            <w:pPr>
              <w:spacing w:line="276" w:lineRule="auto"/>
            </w:pPr>
            <w:r w:rsidRPr="001E6BA8">
              <w:t>Questions to support professional reflection</w:t>
            </w: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 w14:paraId="3404DF66" w14:textId="77777777" w:rsidR="001E6BA8" w:rsidRPr="001E6BA8" w:rsidRDefault="001E6BA8" w:rsidP="00EF1FC0">
            <w:pPr>
              <w:spacing w:line="276" w:lineRule="auto"/>
              <w:jc w:val="both"/>
            </w:pPr>
            <w:r w:rsidRPr="001E6BA8">
              <w:t>3</w:t>
            </w:r>
            <w:r w:rsidRPr="001E6BA8">
              <w:rPr>
                <w:vertAlign w:val="superscript"/>
              </w:rPr>
              <w:t>rd</w:t>
            </w:r>
            <w:r w:rsidRPr="001E6BA8">
              <w:t xml:space="preserve"> Nov: Professional Conversation around Key Learning Moment from Taisce.</w:t>
            </w:r>
          </w:p>
        </w:tc>
      </w:tr>
      <w:tr w:rsidR="00FB6BBA" w:rsidRPr="001E6BA8" w14:paraId="5171D6CB" w14:textId="77777777" w:rsidTr="000D77D7">
        <w:trPr>
          <w:trHeight w:val="2489"/>
        </w:trPr>
        <w:tc>
          <w:tcPr>
            <w:tcW w:w="2573" w:type="dxa"/>
            <w:vMerge/>
          </w:tcPr>
          <w:p w14:paraId="7151663A" w14:textId="77777777" w:rsidR="001E6BA8" w:rsidRPr="001E6BA8" w:rsidRDefault="001E6BA8" w:rsidP="00FB6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shd w:val="clear" w:color="auto" w:fill="FFFFFF" w:themeFill="background1"/>
            <w:vAlign w:val="center"/>
          </w:tcPr>
          <w:p w14:paraId="5ACBA233" w14:textId="3045DA21" w:rsidR="00FD4631" w:rsidRDefault="001E6BA8" w:rsidP="00FB6B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 w:themeColor="text1"/>
              </w:rPr>
            </w:pPr>
            <w:r w:rsidRPr="00274DAE">
              <w:rPr>
                <w:color w:val="000000" w:themeColor="text1"/>
              </w:rPr>
              <w:t>actively engaged with colleagues in the context of the school as a professional learning community.</w:t>
            </w:r>
          </w:p>
          <w:p w14:paraId="511A645B" w14:textId="71A946AB" w:rsidR="001E6BA8" w:rsidRPr="00FD4631" w:rsidRDefault="00E84578" w:rsidP="00FD463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1E6BA8" w:rsidRPr="00FD4631">
              <w:rPr>
                <w:color w:val="000000" w:themeColor="text1"/>
              </w:rPr>
              <w:t>ought their guidance and support when necessary.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C88CB20" w14:textId="77777777" w:rsidR="001E6BA8" w:rsidRPr="001E6BA8" w:rsidRDefault="001E6BA8" w:rsidP="00EF1FC0">
            <w:pPr>
              <w:spacing w:after="0" w:line="276" w:lineRule="auto"/>
              <w:jc w:val="both"/>
              <w:rPr>
                <w:color w:val="000000"/>
              </w:rPr>
            </w:pPr>
            <w:r w:rsidRPr="001E6BA8">
              <w:rPr>
                <w:color w:val="000000"/>
              </w:rPr>
              <w:t>Develops effective professional relationships with colleagues, knowing how and when to draw on advice and specialist support.</w:t>
            </w:r>
          </w:p>
          <w:p w14:paraId="26E58330" w14:textId="77777777" w:rsidR="001E6BA8" w:rsidRPr="001E6BA8" w:rsidRDefault="001E6BA8" w:rsidP="00EF1FC0">
            <w:pPr>
              <w:spacing w:after="0" w:line="276" w:lineRule="auto"/>
              <w:jc w:val="both"/>
              <w:rPr>
                <w:color w:val="000000"/>
              </w:rPr>
            </w:pPr>
          </w:p>
          <w:p w14:paraId="4DE685F4" w14:textId="77777777" w:rsidR="001E6BA8" w:rsidRPr="001E6BA8" w:rsidRDefault="001E6BA8" w:rsidP="00EF1FC0">
            <w:pPr>
              <w:spacing w:after="0" w:line="276" w:lineRule="auto"/>
              <w:jc w:val="both"/>
              <w:rPr>
                <w:color w:val="000000"/>
              </w:rPr>
            </w:pPr>
            <w:r w:rsidRPr="001E6BA8">
              <w:rPr>
                <w:color w:val="000000"/>
              </w:rPr>
              <w:t>Liaises with SEN team regarding children with SEN.</w:t>
            </w:r>
          </w:p>
          <w:p w14:paraId="1FADC05A" w14:textId="26464620" w:rsidR="001E6BA8" w:rsidRPr="001E6BA8" w:rsidRDefault="001E6BA8" w:rsidP="00EF1FC0">
            <w:pPr>
              <w:spacing w:after="0" w:line="276" w:lineRule="auto"/>
              <w:jc w:val="both"/>
            </w:pPr>
            <w:r w:rsidRPr="001E6BA8">
              <w:rPr>
                <w:color w:val="000000" w:themeColor="text1"/>
              </w:rPr>
              <w:t>Engages with School Self Evaluation 2022-2026, Looking at Our School 2022</w:t>
            </w:r>
            <w:r w:rsidR="10D51DE8" w:rsidRPr="7F4FC2E4">
              <w:rPr>
                <w:color w:val="000000" w:themeColor="text1"/>
              </w:rPr>
              <w:t>:</w:t>
            </w:r>
            <w:r w:rsidRPr="001E6BA8">
              <w:rPr>
                <w:color w:val="000000" w:themeColor="text1"/>
              </w:rPr>
              <w:t xml:space="preserve"> A Quality Framework for Post-Primary Schools (LAOS), and any other school improvement processes.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14:paraId="67B906F2" w14:textId="77777777" w:rsidR="001E6BA8" w:rsidRPr="001E6BA8" w:rsidRDefault="001E6BA8" w:rsidP="00FB6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1E6BA8">
              <w:rPr>
                <w:color w:val="000000"/>
              </w:rPr>
              <w:t>Mock and Oral exams</w:t>
            </w:r>
          </w:p>
          <w:p w14:paraId="404C7257" w14:textId="77777777" w:rsidR="001E6BA8" w:rsidRPr="001E6BA8" w:rsidRDefault="001E6BA8" w:rsidP="00FB6BBA">
            <w:pPr>
              <w:spacing w:line="276" w:lineRule="auto"/>
            </w:pP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 w14:paraId="4FCB5A2F" w14:textId="77777777" w:rsidR="001E6BA8" w:rsidRPr="001E6BA8" w:rsidRDefault="001E6BA8" w:rsidP="00EF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 w:rsidRPr="001E6BA8">
              <w:rPr>
                <w:color w:val="000000"/>
              </w:rPr>
              <w:t>Jan 9</w:t>
            </w:r>
            <w:r w:rsidRPr="001E6BA8">
              <w:rPr>
                <w:color w:val="000000"/>
                <w:vertAlign w:val="superscript"/>
              </w:rPr>
              <w:t xml:space="preserve">th:  </w:t>
            </w:r>
            <w:r w:rsidRPr="001E6BA8">
              <w:rPr>
                <w:color w:val="000000"/>
              </w:rPr>
              <w:t>discussion with colleagues around procedures for Mock exams – Setting, ordering and corrections.</w:t>
            </w:r>
          </w:p>
          <w:p w14:paraId="474F8A1A" w14:textId="77777777" w:rsidR="001E6BA8" w:rsidRPr="001E6BA8" w:rsidRDefault="001E6BA8" w:rsidP="00EF1FC0">
            <w:pPr>
              <w:spacing w:line="276" w:lineRule="auto"/>
              <w:jc w:val="both"/>
            </w:pPr>
            <w:r w:rsidRPr="001E6BA8">
              <w:rPr>
                <w:color w:val="000000"/>
              </w:rPr>
              <w:t>Professional conversation with Department Head &amp; Examination secretary regarding procedures in the school for Oral and state exams.</w:t>
            </w:r>
          </w:p>
        </w:tc>
      </w:tr>
      <w:tr w:rsidR="00FB6BBA" w:rsidRPr="001E6BA8" w14:paraId="6FE2134A" w14:textId="77777777" w:rsidTr="000D77D7">
        <w:trPr>
          <w:trHeight w:val="137"/>
        </w:trPr>
        <w:tc>
          <w:tcPr>
            <w:tcW w:w="2573" w:type="dxa"/>
            <w:vMerge/>
          </w:tcPr>
          <w:p w14:paraId="174A114D" w14:textId="77777777" w:rsidR="001E6BA8" w:rsidRPr="001E6BA8" w:rsidRDefault="001E6BA8" w:rsidP="00FB6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shd w:val="clear" w:color="auto" w:fill="FFFFFF" w:themeFill="background1"/>
            <w:vAlign w:val="center"/>
          </w:tcPr>
          <w:p w14:paraId="0F866B80" w14:textId="0427FFF2" w:rsidR="001E6BA8" w:rsidRPr="001E6BA8" w:rsidRDefault="001E6BA8" w:rsidP="00E8457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1E6BA8">
              <w:t>engaging in the creation and development of</w:t>
            </w:r>
            <w:r w:rsidRPr="00E84578">
              <w:rPr>
                <w:i/>
              </w:rPr>
              <w:t xml:space="preserve"> </w:t>
            </w:r>
            <w:r w:rsidRPr="00E84578">
              <w:rPr>
                <w:iCs/>
              </w:rPr>
              <w:t>Taisce,</w:t>
            </w:r>
            <w:r w:rsidRPr="001E6BA8">
              <w:t xml:space="preserve"> as a self-directed learner to support reflective practice and engagement in professional conversations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2D6CDA4" w14:textId="77777777" w:rsidR="001E6BA8" w:rsidRPr="001E6BA8" w:rsidRDefault="001E6BA8" w:rsidP="00EF1FC0">
            <w:pPr>
              <w:spacing w:after="0" w:line="276" w:lineRule="auto"/>
              <w:jc w:val="both"/>
              <w:rPr>
                <w:color w:val="000000"/>
              </w:rPr>
            </w:pPr>
            <w:r w:rsidRPr="001E6BA8">
              <w:rPr>
                <w:color w:val="000000"/>
              </w:rPr>
              <w:t xml:space="preserve">Identify key learning moments and insights throughout the </w:t>
            </w:r>
            <w:r w:rsidRPr="001E6BA8">
              <w:rPr>
                <w:iCs/>
                <w:color w:val="000000"/>
              </w:rPr>
              <w:t>Droichead process for your Taisce.</w:t>
            </w:r>
          </w:p>
          <w:p w14:paraId="75EC8AAF" w14:textId="490CD037" w:rsidR="001E6BA8" w:rsidRPr="001E6BA8" w:rsidRDefault="001E6BA8" w:rsidP="00EF1FC0">
            <w:pPr>
              <w:spacing w:after="0" w:line="276" w:lineRule="auto"/>
              <w:jc w:val="both"/>
            </w:pPr>
            <w:r w:rsidRPr="001E6BA8">
              <w:rPr>
                <w:color w:val="000000" w:themeColor="text1"/>
              </w:rPr>
              <w:t>Is willing to share relevant items from their Taisce</w:t>
            </w:r>
            <w:r w:rsidRPr="001E6BA8">
              <w:t xml:space="preserve"> (digitally, reflective journal, use of a scrapbook etc.) </w:t>
            </w:r>
            <w:r w:rsidRPr="001E6BA8">
              <w:rPr>
                <w:color w:val="000000" w:themeColor="text1"/>
              </w:rPr>
              <w:t>with the PST as a focus for the professional conversations.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14:paraId="0E9142E7" w14:textId="77777777" w:rsidR="001E6BA8" w:rsidRPr="001E6BA8" w:rsidRDefault="001E6BA8" w:rsidP="00FB6BBA">
            <w:pPr>
              <w:spacing w:line="276" w:lineRule="auto"/>
            </w:pPr>
            <w:r w:rsidRPr="001E6BA8">
              <w:rPr>
                <w:color w:val="221E1F"/>
              </w:rPr>
              <w:t>Collaborate with the PST to identify the area(s) of interest for future professional learning.</w:t>
            </w: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 w14:paraId="75C05DF9" w14:textId="77777777" w:rsidR="001E6BA8" w:rsidRPr="001E6BA8" w:rsidRDefault="001E6BA8" w:rsidP="00EF1FC0">
            <w:pPr>
              <w:spacing w:line="276" w:lineRule="auto"/>
              <w:jc w:val="both"/>
            </w:pPr>
            <w:r w:rsidRPr="001E6BA8">
              <w:t>NQT could share 2-3 Key Learning Moments throughout the year through engaging in Professional Conversations with PST members</w:t>
            </w:r>
          </w:p>
        </w:tc>
      </w:tr>
    </w:tbl>
    <w:p w14:paraId="6B6B3CEE" w14:textId="77777777" w:rsidR="00F7529F" w:rsidRPr="001E6BA8" w:rsidRDefault="00F7529F" w:rsidP="00FB6BBA">
      <w:pPr>
        <w:spacing w:line="276" w:lineRule="auto"/>
      </w:pPr>
    </w:p>
    <w:sectPr w:rsidR="00F7529F" w:rsidRPr="001E6BA8" w:rsidSect="00FB6B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37" w:right="1440" w:bottom="680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818F" w14:textId="77777777" w:rsidR="00531D28" w:rsidRDefault="00531D28">
      <w:pPr>
        <w:spacing w:after="0" w:line="240" w:lineRule="auto"/>
      </w:pPr>
      <w:r>
        <w:separator/>
      </w:r>
    </w:p>
  </w:endnote>
  <w:endnote w:type="continuationSeparator" w:id="0">
    <w:p w14:paraId="4BBE271B" w14:textId="77777777" w:rsidR="00531D28" w:rsidRDefault="00531D28">
      <w:pPr>
        <w:spacing w:after="0" w:line="240" w:lineRule="auto"/>
      </w:pPr>
      <w:r>
        <w:continuationSeparator/>
      </w:r>
    </w:p>
  </w:endnote>
  <w:endnote w:type="continuationNotice" w:id="1">
    <w:p w14:paraId="6472F817" w14:textId="77777777" w:rsidR="00531D28" w:rsidRDefault="0053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40727D3A" w:rsidR="00204D14" w:rsidRDefault="00FB6B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w:drawing>
        <wp:anchor distT="0" distB="0" distL="114300" distR="114300" simplePos="0" relativeHeight="251658246" behindDoc="0" locked="0" layoutInCell="1" allowOverlap="1" wp14:anchorId="1ABC79D8" wp14:editId="50AFE645">
          <wp:simplePos x="0" y="0"/>
          <wp:positionH relativeFrom="column">
            <wp:posOffset>6029325</wp:posOffset>
          </wp:positionH>
          <wp:positionV relativeFrom="paragraph">
            <wp:posOffset>-62259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278">
      <w:rPr>
        <w:noProof/>
        <w:lang w:val="ga-IE" w:eastAsia="ga-IE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120A2FF" wp14:editId="2E58E547">
              <wp:simplePos x="0" y="0"/>
              <wp:positionH relativeFrom="column">
                <wp:posOffset>-762000</wp:posOffset>
              </wp:positionH>
              <wp:positionV relativeFrom="paragraph">
                <wp:posOffset>103505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08807" w14:textId="77777777" w:rsidR="00D90278" w:rsidRPr="00BE4945" w:rsidRDefault="00D90278" w:rsidP="00D90278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120A2FF">
              <v:stroke joinstyle="miter"/>
              <v:path gradientshapeok="t" o:connecttype="rect"/>
            </v:shapetype>
            <v:shape id="Text Box 2" style="position:absolute;margin-left:-60pt;margin-top:8.15pt;width:185.9pt;height:110.6pt;z-index:25165824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tCriw98AAAALAQAADwAAAAAAAAAA&#10;AAAAAABVBAAAZHJzL2Rvd25yZXYueG1sUEsFBgAAAAAEAAQA8wAAAGEFAAAAAA==&#10;">
              <v:textbox style="mso-fit-shape-to-text:t">
                <w:txbxContent>
                  <w:p w:rsidRPr="00BE4945" w:rsidR="00D90278" w:rsidP="00D90278" w:rsidRDefault="00D90278" w14:paraId="74A08807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  <w:r>
                      <w:rPr>
                        <w:b/>
                        <w:bCs/>
                        <w:color w:val="3B3838" w:themeColor="background2" w:themeShade="4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0000"/>
        </w:rPr>
        <w:id w:val="345530828"/>
        <w:docPartObj>
          <w:docPartGallery w:val="Page Numbers (Bottom of Page)"/>
          <w:docPartUnique/>
        </w:docPartObj>
      </w:sdtPr>
      <w:sdtContent>
        <w:r w:rsidR="00D90278" w:rsidRPr="00D90278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6B9E11D8" wp14:editId="381BD61A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66040</wp:posOffset>
                  </wp:positionV>
                  <wp:extent cx="565785" cy="191770"/>
                  <wp:effectExtent l="0" t="0" r="0" b="17780"/>
                  <wp:wrapNone/>
                  <wp:docPr id="1880254517" name="Rectangle 1880254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F786B" w14:textId="77777777" w:rsidR="00D90278" w:rsidRPr="00D90278" w:rsidRDefault="00D902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D90278">
                                <w:fldChar w:fldCharType="begin"/>
                              </w:r>
                              <w:r w:rsidRPr="00D90278">
                                <w:instrText xml:space="preserve"> PAGE   \* MERGEFORMAT </w:instrText>
                              </w:r>
                              <w:r w:rsidRPr="00D90278">
                                <w:fldChar w:fldCharType="separate"/>
                              </w:r>
                              <w:r w:rsidRPr="00D90278">
                                <w:rPr>
                                  <w:noProof/>
                                </w:rPr>
                                <w:t>2</w:t>
                              </w:r>
                              <w:r w:rsidRPr="00D90278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<w:pict>
                <v:rect id="Rectangle 1880254517" style="position:absolute;margin-left:0;margin-top:5.2pt;width:44.55pt;height:15.1pt;rotation:180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spid="_x0000_s1027" filled="f" fillcolor="#c0504d" stroked="f" strokecolor="#5c83b4" strokeweight="2.25pt" w14:anchorId="6B9E11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">
                  <v:textbox inset=",0,,0">
                    <w:txbxContent>
                      <w:p w:rsidRPr="00D90278" w:rsidR="00D90278" w:rsidRDefault="00D90278" w14:paraId="2A1F786B" w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</w:pPr>
                        <w:r w:rsidRPr="00D90278">
                          <w:fldChar w:fldCharType="begin"/>
                        </w:r>
                        <w:r w:rsidRPr="00D90278">
                          <w:instrText xml:space="preserve"> PAGE   \* MERGEFORMAT </w:instrText>
                        </w:r>
                        <w:r w:rsidRPr="00D90278">
                          <w:fldChar w:fldCharType="separate"/>
                        </w:r>
                        <w:r w:rsidRPr="00D90278">
                          <w:rPr>
                            <w:noProof/>
                          </w:rPr>
                          <w:t>2</w:t>
                        </w:r>
                        <w:r w:rsidRPr="00D90278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eading=h.gjdgxs" w:colFirst="0" w:colLast="0"/>
  <w:bookmarkEnd w:id="2"/>
  <w:p w14:paraId="00000009" w14:textId="3A888E2A" w:rsidR="00204D14" w:rsidRDefault="00D902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  <w:lang w:val="ga-IE" w:eastAsia="ga-I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3C2B315" wp14:editId="15F2B793">
              <wp:simplePos x="0" y="0"/>
              <wp:positionH relativeFrom="column">
                <wp:posOffset>-771525</wp:posOffset>
              </wp:positionH>
              <wp:positionV relativeFrom="paragraph">
                <wp:posOffset>103505</wp:posOffset>
              </wp:positionV>
              <wp:extent cx="2360930" cy="140462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5A25" w14:textId="77777777" w:rsidR="00D90278" w:rsidRPr="00BE4945" w:rsidRDefault="00D90278" w:rsidP="00D90278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3C2B315">
              <v:stroke joinstyle="miter"/>
              <v:path gradientshapeok="t" o:connecttype="rect"/>
            </v:shapetype>
            <v:shape id="Text Box 217" style="position:absolute;margin-left:-60.75pt;margin-top:8.15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cwQAkN8AAAALAQAADwAAAAAA&#10;AAAAAAAAAABYBAAAZHJzL2Rvd25yZXYueG1sUEsFBgAAAAAEAAQA8wAAAGQFAAAAAA==&#10;">
              <v:textbox style="mso-fit-shape-to-text:t">
                <w:txbxContent>
                  <w:p w:rsidRPr="00BE4945" w:rsidR="00D90278" w:rsidP="00D90278" w:rsidRDefault="00D90278" w14:paraId="44735A25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sdt>
      <w:sdtPr>
        <w:id w:val="985744685"/>
        <w:docPartObj>
          <w:docPartGallery w:val="Page Numbers (Bottom of Page)"/>
          <w:docPartUnique/>
        </w:docPartObj>
      </w:sdtPr>
      <w:sdtContent>
        <w:r>
          <w:rPr>
            <w:noProof/>
            <w:lang w:val="ga-IE" w:eastAsia="ga-IE"/>
          </w:rPr>
          <w:drawing>
            <wp:anchor distT="0" distB="0" distL="114300" distR="114300" simplePos="0" relativeHeight="251658241" behindDoc="0" locked="0" layoutInCell="1" allowOverlap="1" wp14:anchorId="41610A1B" wp14:editId="0AA6341B">
              <wp:simplePos x="0" y="0"/>
              <wp:positionH relativeFrom="margin">
                <wp:align>right</wp:align>
              </wp:positionH>
              <wp:positionV relativeFrom="page">
                <wp:posOffset>6859270</wp:posOffset>
              </wp:positionV>
              <wp:extent cx="1461664" cy="510204"/>
              <wp:effectExtent l="0" t="0" r="5715" b="4445"/>
              <wp:wrapNone/>
              <wp:docPr id="1863010069" name="Graphic 1863010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1664" cy="5102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9B2E3F6" wp14:editId="1575ADA5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66040</wp:posOffset>
                  </wp:positionV>
                  <wp:extent cx="565785" cy="191770"/>
                  <wp:effectExtent l="0" t="0" r="0" b="17780"/>
                  <wp:wrapNone/>
                  <wp:docPr id="968189661" name="Rectangle 968189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01A7F" w14:textId="77777777" w:rsidR="00D90278" w:rsidRPr="00D90278" w:rsidRDefault="00D902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D90278">
                                <w:fldChar w:fldCharType="begin"/>
                              </w:r>
                              <w:r w:rsidRPr="00D90278">
                                <w:instrText xml:space="preserve"> PAGE   \* MERGEFORMAT </w:instrText>
                              </w:r>
                              <w:r w:rsidRPr="00D90278">
                                <w:fldChar w:fldCharType="separate"/>
                              </w:r>
                              <w:r w:rsidRPr="00D90278">
                                <w:rPr>
                                  <w:noProof/>
                                </w:rPr>
                                <w:t>2</w:t>
                              </w:r>
                              <w:r w:rsidRPr="00D90278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<w:pict>
                <v:rect id="Rectangle 968189661" style="position:absolute;margin-left:0;margin-top:5.2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spid="_x0000_s1029" filled="f" fillcolor="#c0504d" stroked="f" strokecolor="#5c83b4" strokeweight="2.25pt" w14:anchorId="19B2E3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">
                  <v:textbox inset=",0,,0">
                    <w:txbxContent>
                      <w:p w:rsidRPr="00D90278" w:rsidR="00D90278" w:rsidRDefault="00D90278" w14:paraId="7EE01A7F" w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</w:pPr>
                        <w:r w:rsidRPr="00D90278">
                          <w:fldChar w:fldCharType="begin"/>
                        </w:r>
                        <w:r w:rsidRPr="00D90278">
                          <w:instrText xml:space="preserve"> PAGE   \* MERGEFORMAT </w:instrText>
                        </w:r>
                        <w:r w:rsidRPr="00D90278">
                          <w:fldChar w:fldCharType="separate"/>
                        </w:r>
                        <w:r w:rsidRPr="00D90278">
                          <w:rPr>
                            <w:noProof/>
                          </w:rPr>
                          <w:t>2</w:t>
                        </w:r>
                        <w:r w:rsidRPr="00D90278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6995" w14:textId="77777777" w:rsidR="00531D28" w:rsidRDefault="00531D28">
      <w:pPr>
        <w:spacing w:after="0" w:line="240" w:lineRule="auto"/>
      </w:pPr>
      <w:r>
        <w:separator/>
      </w:r>
    </w:p>
  </w:footnote>
  <w:footnote w:type="continuationSeparator" w:id="0">
    <w:p w14:paraId="30E8E5E5" w14:textId="77777777" w:rsidR="00531D28" w:rsidRDefault="00531D28">
      <w:pPr>
        <w:spacing w:after="0" w:line="240" w:lineRule="auto"/>
      </w:pPr>
      <w:r>
        <w:continuationSeparator/>
      </w:r>
    </w:p>
  </w:footnote>
  <w:footnote w:type="continuationNotice" w:id="1">
    <w:p w14:paraId="2F0C4A3E" w14:textId="77777777" w:rsidR="00531D28" w:rsidRDefault="00531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4" w14:textId="77777777" w:rsidR="00204D14" w:rsidRDefault="00432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3" behindDoc="0" locked="0" layoutInCell="1" hidden="0" allowOverlap="1" wp14:anchorId="70ADFE33" wp14:editId="5DFDDBAB">
          <wp:simplePos x="0" y="0"/>
          <wp:positionH relativeFrom="column">
            <wp:posOffset>-830577</wp:posOffset>
          </wp:positionH>
          <wp:positionV relativeFrom="paragraph">
            <wp:posOffset>-587373</wp:posOffset>
          </wp:positionV>
          <wp:extent cx="5007874" cy="1225298"/>
          <wp:effectExtent l="0" t="0" r="0" b="0"/>
          <wp:wrapSquare wrapText="bothSides" distT="0" distB="0" distL="114300" distR="114300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874" cy="1225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204D14" w:rsidRDefault="00432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4" behindDoc="0" locked="0" layoutInCell="1" hidden="0" allowOverlap="1" wp14:anchorId="6EE113BF" wp14:editId="4BBF846A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220" name="Picture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U4eFBecpTP68/" int2:id="J7VSjpEB">
      <int2:state int2:value="Rejected" int2:type="AugLoop_Text_Critique"/>
    </int2:textHash>
    <int2:textHash int2:hashCode="7XAwweTbv6znsZ" int2:id="JsxkgAu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1932"/>
    <w:multiLevelType w:val="hybridMultilevel"/>
    <w:tmpl w:val="FFFFFFFF"/>
    <w:lvl w:ilvl="0" w:tplc="4F78447E">
      <w:start w:val="1"/>
      <w:numFmt w:val="lowerLetter"/>
      <w:lvlText w:val="%1)"/>
      <w:lvlJc w:val="left"/>
      <w:pPr>
        <w:ind w:left="720" w:hanging="360"/>
      </w:pPr>
    </w:lvl>
    <w:lvl w:ilvl="1" w:tplc="292A785C">
      <w:start w:val="1"/>
      <w:numFmt w:val="lowerLetter"/>
      <w:lvlText w:val="%2."/>
      <w:lvlJc w:val="left"/>
      <w:pPr>
        <w:ind w:left="1440" w:hanging="360"/>
      </w:pPr>
    </w:lvl>
    <w:lvl w:ilvl="2" w:tplc="EBBC3FFE">
      <w:start w:val="1"/>
      <w:numFmt w:val="lowerRoman"/>
      <w:lvlText w:val="%3."/>
      <w:lvlJc w:val="right"/>
      <w:pPr>
        <w:ind w:left="2160" w:hanging="180"/>
      </w:pPr>
    </w:lvl>
    <w:lvl w:ilvl="3" w:tplc="76F89B56">
      <w:start w:val="1"/>
      <w:numFmt w:val="decimal"/>
      <w:lvlText w:val="%4."/>
      <w:lvlJc w:val="left"/>
      <w:pPr>
        <w:ind w:left="2880" w:hanging="360"/>
      </w:pPr>
    </w:lvl>
    <w:lvl w:ilvl="4" w:tplc="D63407E6">
      <w:start w:val="1"/>
      <w:numFmt w:val="lowerLetter"/>
      <w:lvlText w:val="%5."/>
      <w:lvlJc w:val="left"/>
      <w:pPr>
        <w:ind w:left="3600" w:hanging="360"/>
      </w:pPr>
    </w:lvl>
    <w:lvl w:ilvl="5" w:tplc="4DE00EE4">
      <w:start w:val="1"/>
      <w:numFmt w:val="lowerRoman"/>
      <w:lvlText w:val="%6."/>
      <w:lvlJc w:val="right"/>
      <w:pPr>
        <w:ind w:left="4320" w:hanging="180"/>
      </w:pPr>
    </w:lvl>
    <w:lvl w:ilvl="6" w:tplc="C72215A0">
      <w:start w:val="1"/>
      <w:numFmt w:val="decimal"/>
      <w:lvlText w:val="%7."/>
      <w:lvlJc w:val="left"/>
      <w:pPr>
        <w:ind w:left="5040" w:hanging="360"/>
      </w:pPr>
    </w:lvl>
    <w:lvl w:ilvl="7" w:tplc="F7B442EC">
      <w:start w:val="1"/>
      <w:numFmt w:val="lowerLetter"/>
      <w:lvlText w:val="%8."/>
      <w:lvlJc w:val="left"/>
      <w:pPr>
        <w:ind w:left="5760" w:hanging="360"/>
      </w:pPr>
    </w:lvl>
    <w:lvl w:ilvl="8" w:tplc="BB9A92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9300"/>
    <w:multiLevelType w:val="hybridMultilevel"/>
    <w:tmpl w:val="FFFFFFFF"/>
    <w:lvl w:ilvl="0" w:tplc="9FC85930">
      <w:start w:val="1"/>
      <w:numFmt w:val="lowerLetter"/>
      <w:lvlText w:val="(%1)"/>
      <w:lvlJc w:val="left"/>
      <w:pPr>
        <w:ind w:left="720" w:hanging="360"/>
      </w:pPr>
    </w:lvl>
    <w:lvl w:ilvl="1" w:tplc="F5401BD8">
      <w:start w:val="1"/>
      <w:numFmt w:val="lowerLetter"/>
      <w:lvlText w:val="%2."/>
      <w:lvlJc w:val="left"/>
      <w:pPr>
        <w:ind w:left="1440" w:hanging="360"/>
      </w:pPr>
    </w:lvl>
    <w:lvl w:ilvl="2" w:tplc="6CBE421E">
      <w:start w:val="1"/>
      <w:numFmt w:val="lowerRoman"/>
      <w:lvlText w:val="%3."/>
      <w:lvlJc w:val="right"/>
      <w:pPr>
        <w:ind w:left="2160" w:hanging="180"/>
      </w:pPr>
    </w:lvl>
    <w:lvl w:ilvl="3" w:tplc="C8E0F1B8">
      <w:start w:val="1"/>
      <w:numFmt w:val="decimal"/>
      <w:lvlText w:val="%4."/>
      <w:lvlJc w:val="left"/>
      <w:pPr>
        <w:ind w:left="2880" w:hanging="360"/>
      </w:pPr>
    </w:lvl>
    <w:lvl w:ilvl="4" w:tplc="EA7E92F2">
      <w:start w:val="1"/>
      <w:numFmt w:val="lowerLetter"/>
      <w:lvlText w:val="%5."/>
      <w:lvlJc w:val="left"/>
      <w:pPr>
        <w:ind w:left="3600" w:hanging="360"/>
      </w:pPr>
    </w:lvl>
    <w:lvl w:ilvl="5" w:tplc="E8DCF064">
      <w:start w:val="1"/>
      <w:numFmt w:val="lowerRoman"/>
      <w:lvlText w:val="%6."/>
      <w:lvlJc w:val="right"/>
      <w:pPr>
        <w:ind w:left="4320" w:hanging="180"/>
      </w:pPr>
    </w:lvl>
    <w:lvl w:ilvl="6" w:tplc="BF72187C">
      <w:start w:val="1"/>
      <w:numFmt w:val="decimal"/>
      <w:lvlText w:val="%7."/>
      <w:lvlJc w:val="left"/>
      <w:pPr>
        <w:ind w:left="5040" w:hanging="360"/>
      </w:pPr>
    </w:lvl>
    <w:lvl w:ilvl="7" w:tplc="ABBCBEB8">
      <w:start w:val="1"/>
      <w:numFmt w:val="lowerLetter"/>
      <w:lvlText w:val="%8."/>
      <w:lvlJc w:val="left"/>
      <w:pPr>
        <w:ind w:left="5760" w:hanging="360"/>
      </w:pPr>
    </w:lvl>
    <w:lvl w:ilvl="8" w:tplc="0D4C5C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4D51"/>
    <w:multiLevelType w:val="hybridMultilevel"/>
    <w:tmpl w:val="FFFFFFFF"/>
    <w:lvl w:ilvl="0" w:tplc="D95648DC">
      <w:start w:val="1"/>
      <w:numFmt w:val="lowerLetter"/>
      <w:lvlText w:val="(%1)"/>
      <w:lvlJc w:val="left"/>
      <w:pPr>
        <w:ind w:left="720" w:hanging="360"/>
      </w:pPr>
    </w:lvl>
    <w:lvl w:ilvl="1" w:tplc="776A7872">
      <w:start w:val="1"/>
      <w:numFmt w:val="lowerLetter"/>
      <w:lvlText w:val="%2."/>
      <w:lvlJc w:val="left"/>
      <w:pPr>
        <w:ind w:left="1440" w:hanging="360"/>
      </w:pPr>
    </w:lvl>
    <w:lvl w:ilvl="2" w:tplc="4D648E40">
      <w:start w:val="1"/>
      <w:numFmt w:val="lowerRoman"/>
      <w:lvlText w:val="%3."/>
      <w:lvlJc w:val="right"/>
      <w:pPr>
        <w:ind w:left="2160" w:hanging="180"/>
      </w:pPr>
    </w:lvl>
    <w:lvl w:ilvl="3" w:tplc="AC5480BA">
      <w:start w:val="1"/>
      <w:numFmt w:val="decimal"/>
      <w:lvlText w:val="%4."/>
      <w:lvlJc w:val="left"/>
      <w:pPr>
        <w:ind w:left="2880" w:hanging="360"/>
      </w:pPr>
    </w:lvl>
    <w:lvl w:ilvl="4" w:tplc="D53631E8">
      <w:start w:val="1"/>
      <w:numFmt w:val="lowerLetter"/>
      <w:lvlText w:val="%5."/>
      <w:lvlJc w:val="left"/>
      <w:pPr>
        <w:ind w:left="3600" w:hanging="360"/>
      </w:pPr>
    </w:lvl>
    <w:lvl w:ilvl="5" w:tplc="0BCCF048">
      <w:start w:val="1"/>
      <w:numFmt w:val="lowerRoman"/>
      <w:lvlText w:val="%6."/>
      <w:lvlJc w:val="right"/>
      <w:pPr>
        <w:ind w:left="4320" w:hanging="180"/>
      </w:pPr>
    </w:lvl>
    <w:lvl w:ilvl="6" w:tplc="AEAC9920">
      <w:start w:val="1"/>
      <w:numFmt w:val="decimal"/>
      <w:lvlText w:val="%7."/>
      <w:lvlJc w:val="left"/>
      <w:pPr>
        <w:ind w:left="5040" w:hanging="360"/>
      </w:pPr>
    </w:lvl>
    <w:lvl w:ilvl="7" w:tplc="F4CA9706">
      <w:start w:val="1"/>
      <w:numFmt w:val="lowerLetter"/>
      <w:lvlText w:val="%8."/>
      <w:lvlJc w:val="left"/>
      <w:pPr>
        <w:ind w:left="5760" w:hanging="360"/>
      </w:pPr>
    </w:lvl>
    <w:lvl w:ilvl="8" w:tplc="5C2C57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DCA3"/>
    <w:multiLevelType w:val="hybridMultilevel"/>
    <w:tmpl w:val="FFFFFFFF"/>
    <w:lvl w:ilvl="0" w:tplc="53B832F0">
      <w:start w:val="1"/>
      <w:numFmt w:val="upperLetter"/>
      <w:lvlText w:val="(%1)"/>
      <w:lvlJc w:val="left"/>
      <w:pPr>
        <w:ind w:left="720" w:hanging="360"/>
      </w:pPr>
    </w:lvl>
    <w:lvl w:ilvl="1" w:tplc="A704E6AE">
      <w:start w:val="1"/>
      <w:numFmt w:val="lowerLetter"/>
      <w:lvlText w:val="%2."/>
      <w:lvlJc w:val="left"/>
      <w:pPr>
        <w:ind w:left="1440" w:hanging="360"/>
      </w:pPr>
    </w:lvl>
    <w:lvl w:ilvl="2" w:tplc="25D011B4">
      <w:start w:val="1"/>
      <w:numFmt w:val="lowerRoman"/>
      <w:lvlText w:val="%3."/>
      <w:lvlJc w:val="right"/>
      <w:pPr>
        <w:ind w:left="2160" w:hanging="180"/>
      </w:pPr>
    </w:lvl>
    <w:lvl w:ilvl="3" w:tplc="977844B0">
      <w:start w:val="1"/>
      <w:numFmt w:val="decimal"/>
      <w:lvlText w:val="%4."/>
      <w:lvlJc w:val="left"/>
      <w:pPr>
        <w:ind w:left="2880" w:hanging="360"/>
      </w:pPr>
    </w:lvl>
    <w:lvl w:ilvl="4" w:tplc="921E0E3E">
      <w:start w:val="1"/>
      <w:numFmt w:val="lowerLetter"/>
      <w:lvlText w:val="%5."/>
      <w:lvlJc w:val="left"/>
      <w:pPr>
        <w:ind w:left="3600" w:hanging="360"/>
      </w:pPr>
    </w:lvl>
    <w:lvl w:ilvl="5" w:tplc="CA34E406">
      <w:start w:val="1"/>
      <w:numFmt w:val="lowerRoman"/>
      <w:lvlText w:val="%6."/>
      <w:lvlJc w:val="right"/>
      <w:pPr>
        <w:ind w:left="4320" w:hanging="180"/>
      </w:pPr>
    </w:lvl>
    <w:lvl w:ilvl="6" w:tplc="5518DA7E">
      <w:start w:val="1"/>
      <w:numFmt w:val="decimal"/>
      <w:lvlText w:val="%7."/>
      <w:lvlJc w:val="left"/>
      <w:pPr>
        <w:ind w:left="5040" w:hanging="360"/>
      </w:pPr>
    </w:lvl>
    <w:lvl w:ilvl="7" w:tplc="D2C0C438">
      <w:start w:val="1"/>
      <w:numFmt w:val="lowerLetter"/>
      <w:lvlText w:val="%8."/>
      <w:lvlJc w:val="left"/>
      <w:pPr>
        <w:ind w:left="5760" w:hanging="360"/>
      </w:pPr>
    </w:lvl>
    <w:lvl w:ilvl="8" w:tplc="3E468F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EDDB"/>
    <w:multiLevelType w:val="hybridMultilevel"/>
    <w:tmpl w:val="FFFFFFFF"/>
    <w:lvl w:ilvl="0" w:tplc="7AAA5B54">
      <w:start w:val="1"/>
      <w:numFmt w:val="lowerLetter"/>
      <w:lvlText w:val="(%1)"/>
      <w:lvlJc w:val="left"/>
      <w:pPr>
        <w:ind w:left="720" w:hanging="360"/>
      </w:pPr>
    </w:lvl>
    <w:lvl w:ilvl="1" w:tplc="FA0C3A7C">
      <w:start w:val="1"/>
      <w:numFmt w:val="lowerLetter"/>
      <w:lvlText w:val="%2."/>
      <w:lvlJc w:val="left"/>
      <w:pPr>
        <w:ind w:left="1440" w:hanging="360"/>
      </w:pPr>
    </w:lvl>
    <w:lvl w:ilvl="2" w:tplc="12280382">
      <w:start w:val="1"/>
      <w:numFmt w:val="lowerRoman"/>
      <w:lvlText w:val="%3."/>
      <w:lvlJc w:val="right"/>
      <w:pPr>
        <w:ind w:left="2160" w:hanging="180"/>
      </w:pPr>
    </w:lvl>
    <w:lvl w:ilvl="3" w:tplc="1012054C">
      <w:start w:val="1"/>
      <w:numFmt w:val="decimal"/>
      <w:lvlText w:val="%4."/>
      <w:lvlJc w:val="left"/>
      <w:pPr>
        <w:ind w:left="2880" w:hanging="360"/>
      </w:pPr>
    </w:lvl>
    <w:lvl w:ilvl="4" w:tplc="96B2CA06">
      <w:start w:val="1"/>
      <w:numFmt w:val="lowerLetter"/>
      <w:lvlText w:val="%5."/>
      <w:lvlJc w:val="left"/>
      <w:pPr>
        <w:ind w:left="3600" w:hanging="360"/>
      </w:pPr>
    </w:lvl>
    <w:lvl w:ilvl="5" w:tplc="EA36C42A">
      <w:start w:val="1"/>
      <w:numFmt w:val="lowerRoman"/>
      <w:lvlText w:val="%6."/>
      <w:lvlJc w:val="right"/>
      <w:pPr>
        <w:ind w:left="4320" w:hanging="180"/>
      </w:pPr>
    </w:lvl>
    <w:lvl w:ilvl="6" w:tplc="3B12AF7A">
      <w:start w:val="1"/>
      <w:numFmt w:val="decimal"/>
      <w:lvlText w:val="%7."/>
      <w:lvlJc w:val="left"/>
      <w:pPr>
        <w:ind w:left="5040" w:hanging="360"/>
      </w:pPr>
    </w:lvl>
    <w:lvl w:ilvl="7" w:tplc="6F8E0A9A">
      <w:start w:val="1"/>
      <w:numFmt w:val="lowerLetter"/>
      <w:lvlText w:val="%8."/>
      <w:lvlJc w:val="left"/>
      <w:pPr>
        <w:ind w:left="5760" w:hanging="360"/>
      </w:pPr>
    </w:lvl>
    <w:lvl w:ilvl="8" w:tplc="15AA63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856DA"/>
    <w:multiLevelType w:val="hybridMultilevel"/>
    <w:tmpl w:val="1EDAECB4"/>
    <w:lvl w:ilvl="0" w:tplc="657A834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23AD7"/>
    <w:multiLevelType w:val="hybridMultilevel"/>
    <w:tmpl w:val="FFFFFFFF"/>
    <w:lvl w:ilvl="0" w:tplc="CF5A2D24">
      <w:start w:val="1"/>
      <w:numFmt w:val="lowerLetter"/>
      <w:lvlText w:val="(%1)"/>
      <w:lvlJc w:val="left"/>
      <w:pPr>
        <w:ind w:left="720" w:hanging="360"/>
      </w:pPr>
    </w:lvl>
    <w:lvl w:ilvl="1" w:tplc="1458B1BE">
      <w:start w:val="1"/>
      <w:numFmt w:val="lowerLetter"/>
      <w:lvlText w:val="%2."/>
      <w:lvlJc w:val="left"/>
      <w:pPr>
        <w:ind w:left="1440" w:hanging="360"/>
      </w:pPr>
    </w:lvl>
    <w:lvl w:ilvl="2" w:tplc="53C62C9C">
      <w:start w:val="1"/>
      <w:numFmt w:val="lowerRoman"/>
      <w:lvlText w:val="%3."/>
      <w:lvlJc w:val="right"/>
      <w:pPr>
        <w:ind w:left="2160" w:hanging="180"/>
      </w:pPr>
    </w:lvl>
    <w:lvl w:ilvl="3" w:tplc="A5A42E30">
      <w:start w:val="1"/>
      <w:numFmt w:val="decimal"/>
      <w:lvlText w:val="%4."/>
      <w:lvlJc w:val="left"/>
      <w:pPr>
        <w:ind w:left="2880" w:hanging="360"/>
      </w:pPr>
    </w:lvl>
    <w:lvl w:ilvl="4" w:tplc="5F92C34E">
      <w:start w:val="1"/>
      <w:numFmt w:val="lowerLetter"/>
      <w:lvlText w:val="%5."/>
      <w:lvlJc w:val="left"/>
      <w:pPr>
        <w:ind w:left="3600" w:hanging="360"/>
      </w:pPr>
    </w:lvl>
    <w:lvl w:ilvl="5" w:tplc="2CA06CD6">
      <w:start w:val="1"/>
      <w:numFmt w:val="lowerRoman"/>
      <w:lvlText w:val="%6."/>
      <w:lvlJc w:val="right"/>
      <w:pPr>
        <w:ind w:left="4320" w:hanging="180"/>
      </w:pPr>
    </w:lvl>
    <w:lvl w:ilvl="6" w:tplc="F0B2A70A">
      <w:start w:val="1"/>
      <w:numFmt w:val="decimal"/>
      <w:lvlText w:val="%7."/>
      <w:lvlJc w:val="left"/>
      <w:pPr>
        <w:ind w:left="5040" w:hanging="360"/>
      </w:pPr>
    </w:lvl>
    <w:lvl w:ilvl="7" w:tplc="C908C286">
      <w:start w:val="1"/>
      <w:numFmt w:val="lowerLetter"/>
      <w:lvlText w:val="%8."/>
      <w:lvlJc w:val="left"/>
      <w:pPr>
        <w:ind w:left="5760" w:hanging="360"/>
      </w:pPr>
    </w:lvl>
    <w:lvl w:ilvl="8" w:tplc="453687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121F0"/>
    <w:multiLevelType w:val="hybridMultilevel"/>
    <w:tmpl w:val="FFFFFFFF"/>
    <w:lvl w:ilvl="0" w:tplc="F7EA5A9C">
      <w:start w:val="1"/>
      <w:numFmt w:val="lowerLetter"/>
      <w:lvlText w:val="(%1)"/>
      <w:lvlJc w:val="left"/>
      <w:pPr>
        <w:ind w:left="720" w:hanging="360"/>
      </w:pPr>
    </w:lvl>
    <w:lvl w:ilvl="1" w:tplc="AE069D1A">
      <w:start w:val="1"/>
      <w:numFmt w:val="lowerLetter"/>
      <w:lvlText w:val="%2."/>
      <w:lvlJc w:val="left"/>
      <w:pPr>
        <w:ind w:left="1440" w:hanging="360"/>
      </w:pPr>
    </w:lvl>
    <w:lvl w:ilvl="2" w:tplc="86C4B054">
      <w:start w:val="1"/>
      <w:numFmt w:val="lowerRoman"/>
      <w:lvlText w:val="%3."/>
      <w:lvlJc w:val="right"/>
      <w:pPr>
        <w:ind w:left="2160" w:hanging="180"/>
      </w:pPr>
    </w:lvl>
    <w:lvl w:ilvl="3" w:tplc="0548EB3A">
      <w:start w:val="1"/>
      <w:numFmt w:val="decimal"/>
      <w:lvlText w:val="%4."/>
      <w:lvlJc w:val="left"/>
      <w:pPr>
        <w:ind w:left="2880" w:hanging="360"/>
      </w:pPr>
    </w:lvl>
    <w:lvl w:ilvl="4" w:tplc="A99A2564">
      <w:start w:val="1"/>
      <w:numFmt w:val="lowerLetter"/>
      <w:lvlText w:val="%5."/>
      <w:lvlJc w:val="left"/>
      <w:pPr>
        <w:ind w:left="3600" w:hanging="360"/>
      </w:pPr>
    </w:lvl>
    <w:lvl w:ilvl="5" w:tplc="E0A6F1CE">
      <w:start w:val="1"/>
      <w:numFmt w:val="lowerRoman"/>
      <w:lvlText w:val="%6."/>
      <w:lvlJc w:val="right"/>
      <w:pPr>
        <w:ind w:left="4320" w:hanging="180"/>
      </w:pPr>
    </w:lvl>
    <w:lvl w:ilvl="6" w:tplc="06A2E4A2">
      <w:start w:val="1"/>
      <w:numFmt w:val="decimal"/>
      <w:lvlText w:val="%7."/>
      <w:lvlJc w:val="left"/>
      <w:pPr>
        <w:ind w:left="5040" w:hanging="360"/>
      </w:pPr>
    </w:lvl>
    <w:lvl w:ilvl="7" w:tplc="9ABE0ECA">
      <w:start w:val="1"/>
      <w:numFmt w:val="lowerLetter"/>
      <w:lvlText w:val="%8."/>
      <w:lvlJc w:val="left"/>
      <w:pPr>
        <w:ind w:left="5760" w:hanging="360"/>
      </w:pPr>
    </w:lvl>
    <w:lvl w:ilvl="8" w:tplc="AB346B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8596"/>
    <w:multiLevelType w:val="hybridMultilevel"/>
    <w:tmpl w:val="FFFFFFFF"/>
    <w:lvl w:ilvl="0" w:tplc="5B7AC6E6">
      <w:start w:val="1"/>
      <w:numFmt w:val="lowerLetter"/>
      <w:lvlText w:val="(%1)"/>
      <w:lvlJc w:val="left"/>
      <w:pPr>
        <w:ind w:left="720" w:hanging="360"/>
      </w:pPr>
    </w:lvl>
    <w:lvl w:ilvl="1" w:tplc="FDC29BB4">
      <w:start w:val="1"/>
      <w:numFmt w:val="lowerLetter"/>
      <w:lvlText w:val="%2."/>
      <w:lvlJc w:val="left"/>
      <w:pPr>
        <w:ind w:left="1440" w:hanging="360"/>
      </w:pPr>
    </w:lvl>
    <w:lvl w:ilvl="2" w:tplc="D6E24B56">
      <w:start w:val="1"/>
      <w:numFmt w:val="lowerRoman"/>
      <w:lvlText w:val="%3."/>
      <w:lvlJc w:val="right"/>
      <w:pPr>
        <w:ind w:left="2160" w:hanging="180"/>
      </w:pPr>
    </w:lvl>
    <w:lvl w:ilvl="3" w:tplc="A348839C">
      <w:start w:val="1"/>
      <w:numFmt w:val="decimal"/>
      <w:lvlText w:val="%4."/>
      <w:lvlJc w:val="left"/>
      <w:pPr>
        <w:ind w:left="2880" w:hanging="360"/>
      </w:pPr>
    </w:lvl>
    <w:lvl w:ilvl="4" w:tplc="5F800B6E">
      <w:start w:val="1"/>
      <w:numFmt w:val="lowerLetter"/>
      <w:lvlText w:val="%5."/>
      <w:lvlJc w:val="left"/>
      <w:pPr>
        <w:ind w:left="3600" w:hanging="360"/>
      </w:pPr>
    </w:lvl>
    <w:lvl w:ilvl="5" w:tplc="B87A9BF6">
      <w:start w:val="1"/>
      <w:numFmt w:val="lowerRoman"/>
      <w:lvlText w:val="%6."/>
      <w:lvlJc w:val="right"/>
      <w:pPr>
        <w:ind w:left="4320" w:hanging="180"/>
      </w:pPr>
    </w:lvl>
    <w:lvl w:ilvl="6" w:tplc="B53C57FC">
      <w:start w:val="1"/>
      <w:numFmt w:val="decimal"/>
      <w:lvlText w:val="%7."/>
      <w:lvlJc w:val="left"/>
      <w:pPr>
        <w:ind w:left="5040" w:hanging="360"/>
      </w:pPr>
    </w:lvl>
    <w:lvl w:ilvl="7" w:tplc="DCB6E082">
      <w:start w:val="1"/>
      <w:numFmt w:val="lowerLetter"/>
      <w:lvlText w:val="%8."/>
      <w:lvlJc w:val="left"/>
      <w:pPr>
        <w:ind w:left="5760" w:hanging="360"/>
      </w:pPr>
    </w:lvl>
    <w:lvl w:ilvl="8" w:tplc="9D684326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6267">
    <w:abstractNumId w:val="5"/>
  </w:num>
  <w:num w:numId="2" w16cid:durableId="994528931">
    <w:abstractNumId w:val="6"/>
  </w:num>
  <w:num w:numId="3" w16cid:durableId="1826043710">
    <w:abstractNumId w:val="0"/>
  </w:num>
  <w:num w:numId="4" w16cid:durableId="178784308">
    <w:abstractNumId w:val="8"/>
  </w:num>
  <w:num w:numId="5" w16cid:durableId="526218299">
    <w:abstractNumId w:val="3"/>
  </w:num>
  <w:num w:numId="6" w16cid:durableId="305204917">
    <w:abstractNumId w:val="2"/>
  </w:num>
  <w:num w:numId="7" w16cid:durableId="276714483">
    <w:abstractNumId w:val="1"/>
  </w:num>
  <w:num w:numId="8" w16cid:durableId="1326981259">
    <w:abstractNumId w:val="4"/>
  </w:num>
  <w:num w:numId="9" w16cid:durableId="447355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B1"/>
    <w:rsid w:val="000558AC"/>
    <w:rsid w:val="000844E6"/>
    <w:rsid w:val="000D6933"/>
    <w:rsid w:val="000D77D7"/>
    <w:rsid w:val="001E6BA8"/>
    <w:rsid w:val="00204D14"/>
    <w:rsid w:val="00255C1C"/>
    <w:rsid w:val="00274DAE"/>
    <w:rsid w:val="00285B3A"/>
    <w:rsid w:val="002938D7"/>
    <w:rsid w:val="00410120"/>
    <w:rsid w:val="00432329"/>
    <w:rsid w:val="00446B18"/>
    <w:rsid w:val="004E439A"/>
    <w:rsid w:val="00531D28"/>
    <w:rsid w:val="006245A8"/>
    <w:rsid w:val="0065713E"/>
    <w:rsid w:val="00910FE2"/>
    <w:rsid w:val="00922C53"/>
    <w:rsid w:val="009373D3"/>
    <w:rsid w:val="009A21B0"/>
    <w:rsid w:val="009D2324"/>
    <w:rsid w:val="009E4FAD"/>
    <w:rsid w:val="009E7FD1"/>
    <w:rsid w:val="00A024B1"/>
    <w:rsid w:val="00A06312"/>
    <w:rsid w:val="00A1797B"/>
    <w:rsid w:val="00A87474"/>
    <w:rsid w:val="00AC5809"/>
    <w:rsid w:val="00AD4410"/>
    <w:rsid w:val="00B14C54"/>
    <w:rsid w:val="00BA4217"/>
    <w:rsid w:val="00BC3EE6"/>
    <w:rsid w:val="00BD25F8"/>
    <w:rsid w:val="00CF0760"/>
    <w:rsid w:val="00D75B89"/>
    <w:rsid w:val="00D90278"/>
    <w:rsid w:val="00E140F1"/>
    <w:rsid w:val="00E551DC"/>
    <w:rsid w:val="00E84578"/>
    <w:rsid w:val="00EF1FC0"/>
    <w:rsid w:val="00F173BC"/>
    <w:rsid w:val="00F60358"/>
    <w:rsid w:val="00F7529F"/>
    <w:rsid w:val="00FB6BBA"/>
    <w:rsid w:val="00FB736B"/>
    <w:rsid w:val="00FD4631"/>
    <w:rsid w:val="05F32528"/>
    <w:rsid w:val="07CC31C3"/>
    <w:rsid w:val="083EF07D"/>
    <w:rsid w:val="087A946F"/>
    <w:rsid w:val="09F2665B"/>
    <w:rsid w:val="0C9EF049"/>
    <w:rsid w:val="10D51DE8"/>
    <w:rsid w:val="11892756"/>
    <w:rsid w:val="17EA4313"/>
    <w:rsid w:val="17FF4024"/>
    <w:rsid w:val="19607CB7"/>
    <w:rsid w:val="19861374"/>
    <w:rsid w:val="1ED31A45"/>
    <w:rsid w:val="213942D6"/>
    <w:rsid w:val="22A1D64B"/>
    <w:rsid w:val="24726184"/>
    <w:rsid w:val="29A2B8D8"/>
    <w:rsid w:val="318C33F1"/>
    <w:rsid w:val="341DB41A"/>
    <w:rsid w:val="40B8E33C"/>
    <w:rsid w:val="44F83FFB"/>
    <w:rsid w:val="47D4B7A3"/>
    <w:rsid w:val="48E99FD0"/>
    <w:rsid w:val="4F91C4D5"/>
    <w:rsid w:val="5664FDB3"/>
    <w:rsid w:val="58DE02E7"/>
    <w:rsid w:val="62463795"/>
    <w:rsid w:val="6248406B"/>
    <w:rsid w:val="6266314C"/>
    <w:rsid w:val="68611FF9"/>
    <w:rsid w:val="68E9DF6D"/>
    <w:rsid w:val="6ED12C4C"/>
    <w:rsid w:val="72C952C2"/>
    <w:rsid w:val="74E93E6A"/>
    <w:rsid w:val="79840DF4"/>
    <w:rsid w:val="7F4FC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F1FA"/>
  <w15:docId w15:val="{E17FDC7C-168A-4CB0-8802-98D4CBE7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4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747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7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9" ma:contentTypeDescription="Create a new document." ma:contentTypeScope="" ma:versionID="c2075ab4ebd11c043af0ed60695de291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5e3f9fb730bdbb6feb9403223861cd3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O4zfVs/Y+RgXoyqmkqo56XPmQ==">CgMxLjAyCGguZ2pkZ3hzOAByITF5c0JuMWNVZ18yb2VaeEhKcnQxeXNnVVd4bjZPREd3ZA==</go:docsCustomData>
</go:gDocsCustomXmlDataStorage>
</file>

<file path=customXml/itemProps1.xml><?xml version="1.0" encoding="utf-8"?>
<ds:datastoreItem xmlns:ds="http://schemas.openxmlformats.org/officeDocument/2006/customXml" ds:itemID="{781CF1FE-EB98-43B3-A359-FF98E670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46C26-686A-4B7D-8104-262A92CAE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62918-25D5-451B-808C-1D34AEB2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Dearbhla Keenaghan</cp:lastModifiedBy>
  <cp:revision>19</cp:revision>
  <dcterms:created xsi:type="dcterms:W3CDTF">2023-10-10T16:40:00Z</dcterms:created>
  <dcterms:modified xsi:type="dcterms:W3CDTF">2023-11-09T14:57:00Z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</Properties>
</file>