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intelligence2.xml" ContentType="application/vnd.ms-office.intelligence2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0B6" w:rsidP="005B0DC3" w:rsidRDefault="00F760B6" w14:paraId="3DB7B74A" w14:textId="01974985">
      <w:pPr>
        <w:spacing w:before="240" w:line="360" w:lineRule="auto"/>
        <w:jc w:val="both"/>
        <w:rPr>
          <w:b/>
        </w:rPr>
      </w:pPr>
    </w:p>
    <w:tbl>
      <w:tblPr>
        <w:tblW w:w="10348" w:type="dxa"/>
        <w:tblInd w:w="-57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10348"/>
      </w:tblGrid>
      <w:tr w:rsidRPr="005B0DC3" w:rsidR="005B0DC3" w:rsidTr="397AB71B" w14:paraId="3481BC36" w14:textId="77777777">
        <w:trPr>
          <w:trHeight w:val="338"/>
        </w:trPr>
        <w:tc>
          <w:tcPr>
            <w:tcW w:w="10348" w:type="dxa"/>
            <w:shd w:val="clear" w:color="auto" w:fill="1987A8"/>
            <w:tcMar/>
          </w:tcPr>
          <w:p w:rsidRPr="005B0DC3" w:rsidR="005B0DC3" w:rsidP="29AB807C" w:rsidRDefault="005B0DC3" w14:paraId="34121378" w14:textId="0D53DF21">
            <w:pPr>
              <w:widowControl w:val="0"/>
              <w:spacing w:after="0" w:line="276" w:lineRule="auto"/>
              <w:jc w:val="center"/>
              <w:rPr>
                <w:rFonts w:eastAsia="Calibri"/>
                <w:b w:val="1"/>
                <w:bCs w:val="1"/>
                <w:color w:val="FFFFFF"/>
                <w:sz w:val="28"/>
                <w:szCs w:val="28"/>
              </w:rPr>
            </w:pPr>
            <w:r w:rsidRPr="397AB71B" w:rsidR="005B0DC3">
              <w:rPr>
                <w:rFonts w:eastAsia="Calibri"/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>Droichead</w:t>
            </w:r>
            <w:r w:rsidRPr="397AB71B" w:rsidR="005B0DC3">
              <w:rPr>
                <w:rFonts w:eastAsia="Calibri"/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 xml:space="preserve"> and the PST – </w:t>
            </w:r>
            <w:r w:rsidRPr="397AB71B" w:rsidR="005B0DC3">
              <w:rPr>
                <w:rFonts w:eastAsia="Calibri"/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>Role</w:t>
            </w:r>
            <w:r w:rsidRPr="397AB71B" w:rsidR="07FA9B70">
              <w:rPr>
                <w:rFonts w:eastAsia="Calibri"/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 xml:space="preserve"> </w:t>
            </w:r>
            <w:r w:rsidRPr="397AB71B" w:rsidR="005B0DC3">
              <w:rPr>
                <w:rFonts w:eastAsia="Calibri"/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 xml:space="preserve">&amp; Suggested </w:t>
            </w:r>
            <w:r w:rsidRPr="397AB71B" w:rsidR="005B0DC3">
              <w:rPr>
                <w:rFonts w:eastAsia="Calibri"/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>Responsibilities</w:t>
            </w:r>
          </w:p>
        </w:tc>
      </w:tr>
      <w:tr w:rsidRPr="005B0DC3" w:rsidR="005B0DC3" w:rsidTr="397AB71B" w14:paraId="270711C7" w14:textId="77777777">
        <w:trPr>
          <w:trHeight w:val="10060"/>
        </w:trPr>
        <w:tc>
          <w:tcPr>
            <w:tcW w:w="10348" w:type="dxa"/>
            <w:tcMar/>
          </w:tcPr>
          <w:p w:rsidRPr="005B0DC3" w:rsidR="005B0DC3" w:rsidP="005B0DC3" w:rsidRDefault="005B0DC3" w14:paraId="3184B150" w14:textId="40C044D6">
            <w:pPr>
              <w:widowControl w:val="0"/>
              <w:spacing w:before="240" w:after="200" w:line="360" w:lineRule="auto"/>
              <w:rPr>
                <w:rFonts w:eastAsia="Calibri"/>
                <w:b/>
              </w:rPr>
            </w:pPr>
            <w:r w:rsidRPr="005B0DC3">
              <w:rPr>
                <w:rFonts w:eastAsia="Calibri"/>
                <w:b/>
              </w:rPr>
              <w:t>The Droichead Process</w:t>
            </w:r>
          </w:p>
          <w:p w:rsidRPr="005B0DC3" w:rsidR="005B0DC3" w:rsidP="00332D14" w:rsidRDefault="005B0DC3" w14:paraId="249DFF08" w14:textId="174C78A9">
            <w:pPr>
              <w:widowControl w:val="0"/>
              <w:spacing w:before="240" w:after="200" w:line="360" w:lineRule="auto"/>
              <w:jc w:val="both"/>
              <w:rPr>
                <w:rFonts w:eastAsia="Calibri"/>
              </w:rPr>
            </w:pPr>
            <w:r w:rsidRPr="005B0DC3">
              <w:rPr>
                <w:rFonts w:eastAsia="Calibri"/>
                <w:i/>
              </w:rPr>
              <w:t xml:space="preserve">“The main objective of the Droichead process is to </w:t>
            </w:r>
            <w:r w:rsidRPr="005B0DC3">
              <w:rPr>
                <w:rFonts w:eastAsia="Calibri"/>
                <w:b/>
                <w:i/>
              </w:rPr>
              <w:t>support the professional learning of NQTs</w:t>
            </w:r>
            <w:r w:rsidRPr="005B0DC3">
              <w:rPr>
                <w:rFonts w:eastAsia="Calibri"/>
                <w:i/>
              </w:rPr>
              <w:t xml:space="preserve"> during the induction phase, thus </w:t>
            </w:r>
            <w:r w:rsidRPr="005B0DC3">
              <w:rPr>
                <w:rFonts w:eastAsia="Calibri"/>
                <w:b/>
                <w:i/>
              </w:rPr>
              <w:t>laying the foundations for subsequent professional growth and learning</w:t>
            </w:r>
            <w:r w:rsidRPr="005B0DC3">
              <w:rPr>
                <w:rFonts w:eastAsia="Calibri"/>
                <w:i/>
              </w:rPr>
              <w:t xml:space="preserve"> for the next phase of their career”</w:t>
            </w:r>
            <w:r w:rsidR="00332D14">
              <w:rPr>
                <w:rFonts w:eastAsia="Calibri"/>
              </w:rPr>
              <w:t xml:space="preserve"> </w:t>
            </w:r>
            <w:r w:rsidRPr="005B0DC3">
              <w:rPr>
                <w:rFonts w:eastAsia="Calibri"/>
              </w:rPr>
              <w:t>(Teaching Council, 2017, p3).</w:t>
            </w:r>
          </w:p>
          <w:p w:rsidRPr="005B0DC3" w:rsidR="005B0DC3" w:rsidP="005B0DC3" w:rsidRDefault="005B0DC3" w14:paraId="5C4D8B7B" w14:textId="1620B12A">
            <w:pPr>
              <w:widowControl w:val="0"/>
              <w:spacing w:before="240" w:after="200" w:line="360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P</w:t>
            </w:r>
            <w:r w:rsidRPr="005B0DC3">
              <w:rPr>
                <w:rFonts w:eastAsia="Calibri"/>
                <w:b/>
              </w:rPr>
              <w:t>ST Role</w:t>
            </w:r>
          </w:p>
          <w:p w:rsidRPr="005B0DC3" w:rsidR="005B0DC3" w:rsidP="005B0DC3" w:rsidRDefault="005B0DC3" w14:paraId="06F459C3" w14:textId="375B65EF">
            <w:pPr>
              <w:widowControl w:val="0"/>
              <w:spacing w:before="240" w:after="200" w:line="360" w:lineRule="auto"/>
              <w:rPr>
                <w:rFonts w:eastAsia="Calibri"/>
              </w:rPr>
            </w:pPr>
            <w:r w:rsidRPr="005B0DC3">
              <w:rPr>
                <w:rFonts w:eastAsia="Calibri"/>
                <w:b/>
              </w:rPr>
              <w:t>Supporting</w:t>
            </w:r>
            <w:r w:rsidRPr="005B0DC3">
              <w:rPr>
                <w:rFonts w:eastAsia="Calibri"/>
              </w:rPr>
              <w:t xml:space="preserve"> an NQT through Droichead is always a collaborative process. The dual role of the PST is to: </w:t>
            </w:r>
          </w:p>
          <w:p w:rsidRPr="005B0DC3" w:rsidR="005B0DC3" w:rsidP="005B0DC3" w:rsidRDefault="005B0DC3" w14:paraId="74BF7409" w14:textId="4734BD77">
            <w:pPr>
              <w:widowControl w:val="0"/>
              <w:numPr>
                <w:ilvl w:val="0"/>
                <w:numId w:val="10"/>
              </w:numPr>
              <w:spacing w:before="240" w:after="200" w:line="360" w:lineRule="auto"/>
              <w:jc w:val="both"/>
              <w:rPr>
                <w:rFonts w:eastAsia="Calibri"/>
              </w:rPr>
            </w:pPr>
            <w:r w:rsidRPr="005B0DC3">
              <w:rPr>
                <w:rFonts w:eastAsia="Calibri"/>
              </w:rPr>
              <w:t xml:space="preserve">guide and advise the NQT during school-based induction, in the first stages of their professional journey. </w:t>
            </w:r>
          </w:p>
          <w:p w:rsidRPr="005B0DC3" w:rsidR="005B0DC3" w:rsidP="005B0DC3" w:rsidRDefault="005B0DC3" w14:paraId="5FBAE35A" w14:textId="141DDB89">
            <w:pPr>
              <w:widowControl w:val="0"/>
              <w:numPr>
                <w:ilvl w:val="0"/>
                <w:numId w:val="10"/>
              </w:numPr>
              <w:spacing w:before="240" w:after="200" w:line="360" w:lineRule="auto"/>
              <w:jc w:val="both"/>
              <w:rPr>
                <w:rFonts w:eastAsia="Calibri"/>
              </w:rPr>
            </w:pPr>
            <w:r w:rsidRPr="005B0DC3">
              <w:rPr>
                <w:rFonts w:eastAsia="Calibri"/>
              </w:rPr>
              <w:t xml:space="preserve">form a joint declaration with the NQT that they have participated in a quality teaching and learning process. </w:t>
            </w:r>
          </w:p>
          <w:p w:rsidRPr="005B0DC3" w:rsidR="005B0DC3" w:rsidP="005B0DC3" w:rsidRDefault="005B0DC3" w14:paraId="6D2C0148" w14:textId="423E5D59">
            <w:pPr>
              <w:widowControl w:val="0"/>
              <w:spacing w:before="240" w:after="200" w:line="360" w:lineRule="auto"/>
              <w:rPr>
                <w:rFonts w:eastAsia="Calibri"/>
                <w:b/>
              </w:rPr>
            </w:pPr>
            <w:r w:rsidRPr="005B0DC3">
              <w:rPr>
                <w:rFonts w:eastAsia="Calibri"/>
                <w:b/>
              </w:rPr>
              <w:t>PST Suggested Responsibilities</w:t>
            </w:r>
          </w:p>
          <w:p w:rsidRPr="005B0DC3" w:rsidR="005B0DC3" w:rsidP="005B0DC3" w:rsidRDefault="005B0DC3" w14:paraId="6DA5EA82" w14:textId="41267A2E">
            <w:pPr>
              <w:widowControl w:val="0"/>
              <w:spacing w:before="240" w:after="200" w:line="360" w:lineRule="auto"/>
              <w:jc w:val="both"/>
              <w:rPr>
                <w:rFonts w:eastAsia="Calibri"/>
              </w:rPr>
            </w:pPr>
            <w:r w:rsidRPr="005B0DC3">
              <w:rPr>
                <w:rFonts w:eastAsia="Calibri"/>
              </w:rPr>
              <w:t xml:space="preserve">To guide a PST in its role, some suggested responsibilities are identified below. The list is neither exhaustive nor prescriptive and is open to customisation by a PST. While responsibilities relating to support and mentoring relate to all team members, a PST may designate some of the other responsibilities to identified individuals within the team. </w:t>
            </w:r>
          </w:p>
          <w:p w:rsidRPr="005B0DC3" w:rsidR="005B0DC3" w:rsidP="005B0DC3" w:rsidRDefault="005B0DC3" w14:paraId="11227976" w14:textId="77777777">
            <w:pPr>
              <w:widowControl w:val="0"/>
              <w:spacing w:before="240" w:after="200" w:line="360" w:lineRule="auto"/>
              <w:rPr>
                <w:rFonts w:eastAsia="Calibri"/>
              </w:rPr>
            </w:pPr>
            <w:r w:rsidRPr="005B0DC3">
              <w:rPr>
                <w:rFonts w:eastAsia="Calibri"/>
              </w:rPr>
              <w:t>The PST will share its role and agreed responsibilities with the NQT at their initial meeting.</w:t>
            </w:r>
          </w:p>
          <w:p w:rsidRPr="005B0DC3" w:rsidR="005B0DC3" w:rsidP="005B0DC3" w:rsidRDefault="005B0DC3" w14:paraId="729A5DA2" w14:textId="77777777">
            <w:pPr>
              <w:widowControl w:val="0"/>
              <w:spacing w:before="240" w:after="200" w:line="360" w:lineRule="auto"/>
              <w:rPr>
                <w:rFonts w:ascii="Calibri" w:hAnsi="Calibri" w:eastAsia="Calibri" w:cs="Calibri"/>
              </w:rPr>
            </w:pPr>
          </w:p>
        </w:tc>
      </w:tr>
    </w:tbl>
    <w:p w:rsidR="005B0DC3" w:rsidP="005B0DC3" w:rsidRDefault="005B0DC3" w14:paraId="23EC175C" w14:textId="1EB131AE">
      <w:pPr>
        <w:spacing w:before="240" w:line="360" w:lineRule="auto"/>
        <w:jc w:val="both"/>
        <w:rPr>
          <w:b/>
        </w:rPr>
      </w:pPr>
    </w:p>
    <w:p w:rsidR="00332D14" w:rsidP="005B0DC3" w:rsidRDefault="00332D14" w14:paraId="0ECB9A6F" w14:textId="1BD2900A">
      <w:pPr>
        <w:spacing w:before="240" w:line="360" w:lineRule="auto"/>
        <w:jc w:val="both"/>
        <w:rPr>
          <w:b/>
        </w:rPr>
      </w:pPr>
    </w:p>
    <w:p w:rsidR="00332D14" w:rsidP="005B0DC3" w:rsidRDefault="00332D14" w14:paraId="77EC9D2E" w14:textId="77777777">
      <w:pPr>
        <w:spacing w:before="240" w:line="360" w:lineRule="auto"/>
        <w:jc w:val="both"/>
        <w:rPr>
          <w:b/>
        </w:rPr>
      </w:pPr>
    </w:p>
    <w:p w:rsidR="005B0DC3" w:rsidP="005B0DC3" w:rsidRDefault="005B0DC3" w14:paraId="15E02DDE" w14:textId="7A79892E">
      <w:pPr>
        <w:spacing w:before="240" w:line="360" w:lineRule="auto"/>
        <w:jc w:val="both"/>
        <w:rPr>
          <w:b/>
        </w:rPr>
      </w:pPr>
    </w:p>
    <w:tbl>
      <w:tblPr>
        <w:tblW w:w="10207" w:type="dxa"/>
        <w:tblInd w:w="-43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10207"/>
      </w:tblGrid>
      <w:tr w:rsidRPr="005B0DC3" w:rsidR="005B0DC3" w:rsidTr="397AB71B" w14:paraId="71ACD045" w14:textId="77777777">
        <w:trPr>
          <w:trHeight w:val="340" w:hRule="exact"/>
        </w:trPr>
        <w:tc>
          <w:tcPr>
            <w:tcW w:w="10207" w:type="dxa"/>
            <w:shd w:val="clear" w:color="auto" w:fill="1987A8"/>
            <w:tcMar/>
            <w:vAlign w:val="bottom"/>
          </w:tcPr>
          <w:p w:rsidRPr="005B0DC3" w:rsidR="005B0DC3" w:rsidP="005B0DC3" w:rsidRDefault="005B0DC3" w14:paraId="3265424A" w14:textId="77777777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  <w:color w:val="FFFFFF"/>
                <w:sz w:val="28"/>
                <w:szCs w:val="28"/>
              </w:rPr>
            </w:pPr>
            <w:r w:rsidRPr="005B0DC3">
              <w:rPr>
                <w:rFonts w:eastAsia="Calibri"/>
                <w:b/>
                <w:color w:val="FFFFFF"/>
                <w:sz w:val="28"/>
                <w:szCs w:val="28"/>
              </w:rPr>
              <w:lastRenderedPageBreak/>
              <w:t>PST: Possible Responsibilities</w:t>
            </w:r>
          </w:p>
        </w:tc>
      </w:tr>
      <w:tr w:rsidRPr="005B0DC3" w:rsidR="005B0DC3" w:rsidTr="397AB71B" w14:paraId="6C46870F" w14:textId="77777777">
        <w:trPr>
          <w:trHeight w:val="2600"/>
        </w:trPr>
        <w:tc>
          <w:tcPr>
            <w:tcW w:w="10207" w:type="dxa"/>
            <w:tcMar/>
          </w:tcPr>
          <w:p w:rsidRPr="005B0DC3" w:rsidR="005B0DC3" w:rsidP="005B0DC3" w:rsidRDefault="005B0DC3" w14:paraId="0DBEDA89" w14:textId="77777777">
            <w:pPr>
              <w:widowControl w:val="0"/>
              <w:spacing w:after="0" w:line="276" w:lineRule="auto"/>
              <w:rPr>
                <w:rFonts w:ascii="Calibri" w:hAnsi="Calibri" w:eastAsia="Calibri" w:cs="Calibri"/>
              </w:rPr>
            </w:pPr>
          </w:p>
          <w:p w:rsidRPr="005B0DC3" w:rsidR="005B0DC3" w:rsidP="005B0DC3" w:rsidRDefault="005B0DC3" w14:paraId="6DD269CC" w14:textId="77777777">
            <w:pPr>
              <w:widowControl w:val="0"/>
              <w:numPr>
                <w:ilvl w:val="0"/>
                <w:numId w:val="11"/>
              </w:numPr>
              <w:spacing w:after="0" w:line="360" w:lineRule="auto"/>
              <w:rPr>
                <w:rFonts w:eastAsia="Calibri"/>
              </w:rPr>
            </w:pPr>
            <w:r w:rsidRPr="005B0DC3">
              <w:rPr>
                <w:rFonts w:eastAsia="Calibri"/>
              </w:rPr>
              <w:t xml:space="preserve">To liaise with the PST members regarding inputs to staff on the Droichead process </w:t>
            </w:r>
          </w:p>
          <w:p w:rsidRPr="005B0DC3" w:rsidR="005B0DC3" w:rsidP="005B0DC3" w:rsidRDefault="005B0DC3" w14:paraId="3C31A182" w14:textId="02BBC78B">
            <w:pPr>
              <w:widowControl w:val="0"/>
              <w:numPr>
                <w:ilvl w:val="0"/>
                <w:numId w:val="11"/>
              </w:numPr>
              <w:spacing w:after="0" w:line="360" w:lineRule="auto"/>
              <w:rPr>
                <w:rFonts w:eastAsia="Calibri"/>
              </w:rPr>
            </w:pPr>
            <w:r w:rsidRPr="29AB807C" w:rsidR="005B0DC3">
              <w:rPr>
                <w:rFonts w:eastAsia="Calibri"/>
              </w:rPr>
              <w:t xml:space="preserve">To engage in action planning with the NQT in relation to Droichead </w:t>
            </w:r>
            <w:r w:rsidRPr="29AB807C" w:rsidR="4D5052FE">
              <w:rPr>
                <w:rFonts w:eastAsia="Calibri"/>
              </w:rPr>
              <w:t>S</w:t>
            </w:r>
            <w:r w:rsidRPr="29AB807C" w:rsidR="005B0DC3">
              <w:rPr>
                <w:rFonts w:eastAsia="Calibri"/>
              </w:rPr>
              <w:t>tandards</w:t>
            </w:r>
          </w:p>
          <w:p w:rsidRPr="005B0DC3" w:rsidR="005B0DC3" w:rsidP="005B0DC3" w:rsidRDefault="005B0DC3" w14:paraId="570DCF5E" w14:textId="77777777">
            <w:pPr>
              <w:widowControl w:val="0"/>
              <w:numPr>
                <w:ilvl w:val="0"/>
                <w:numId w:val="11"/>
              </w:numPr>
              <w:spacing w:after="0" w:line="360" w:lineRule="auto"/>
              <w:rPr>
                <w:rFonts w:eastAsia="Calibri"/>
              </w:rPr>
            </w:pPr>
            <w:r w:rsidRPr="005B0DC3">
              <w:rPr>
                <w:rFonts w:eastAsia="Calibri"/>
              </w:rPr>
              <w:t xml:space="preserve">To co-ordinate the induction plan and activities </w:t>
            </w:r>
          </w:p>
          <w:p w:rsidRPr="005B0DC3" w:rsidR="005B0DC3" w:rsidP="005B0DC3" w:rsidRDefault="005B0DC3" w14:paraId="47D92C81" w14:textId="77777777">
            <w:pPr>
              <w:widowControl w:val="0"/>
              <w:numPr>
                <w:ilvl w:val="0"/>
                <w:numId w:val="11"/>
              </w:numPr>
              <w:spacing w:after="0" w:line="360" w:lineRule="auto"/>
              <w:rPr>
                <w:rFonts w:eastAsia="Calibri"/>
              </w:rPr>
            </w:pPr>
            <w:r w:rsidRPr="005B0DC3">
              <w:rPr>
                <w:rFonts w:eastAsia="Calibri"/>
              </w:rPr>
              <w:t xml:space="preserve">To organise Droichead Release Time for induction activities </w:t>
            </w:r>
          </w:p>
          <w:p w:rsidRPr="005B0DC3" w:rsidR="005B0DC3" w:rsidP="005B0DC3" w:rsidRDefault="005B0DC3" w14:paraId="718D2528" w14:textId="77777777">
            <w:pPr>
              <w:widowControl w:val="0"/>
              <w:numPr>
                <w:ilvl w:val="0"/>
                <w:numId w:val="11"/>
              </w:numPr>
              <w:spacing w:after="0" w:line="360" w:lineRule="auto"/>
              <w:rPr>
                <w:rFonts w:eastAsia="Calibri"/>
              </w:rPr>
            </w:pPr>
            <w:r w:rsidRPr="005B0DC3">
              <w:rPr>
                <w:rFonts w:eastAsia="Calibri"/>
              </w:rPr>
              <w:t xml:space="preserve">To brief school staff, parents and Board of Management on the nature and purpose of the school’s involvement in Droichead </w:t>
            </w:r>
          </w:p>
          <w:p w:rsidRPr="005B0DC3" w:rsidR="005B0DC3" w:rsidP="005B0DC3" w:rsidRDefault="005B0DC3" w14:paraId="4ED756A2" w14:textId="77777777">
            <w:pPr>
              <w:widowControl w:val="0"/>
              <w:numPr>
                <w:ilvl w:val="0"/>
                <w:numId w:val="11"/>
              </w:numPr>
              <w:spacing w:after="0" w:line="360" w:lineRule="auto"/>
              <w:rPr>
                <w:rFonts w:eastAsia="Calibri"/>
              </w:rPr>
            </w:pPr>
            <w:r w:rsidRPr="005B0DC3">
              <w:rPr>
                <w:rFonts w:eastAsia="Calibri"/>
              </w:rPr>
              <w:t xml:space="preserve">To ensure the Droichead Outline plan is current for each NQT </w:t>
            </w:r>
          </w:p>
          <w:p w:rsidRPr="005B0DC3" w:rsidR="005B0DC3" w:rsidP="005B0DC3" w:rsidRDefault="005B0DC3" w14:paraId="36235C4B" w14:textId="77777777">
            <w:pPr>
              <w:widowControl w:val="0"/>
              <w:numPr>
                <w:ilvl w:val="0"/>
                <w:numId w:val="11"/>
              </w:numPr>
              <w:spacing w:after="0" w:line="360" w:lineRule="auto"/>
              <w:rPr>
                <w:rFonts w:eastAsia="Calibri"/>
              </w:rPr>
            </w:pPr>
            <w:r w:rsidRPr="005B0DC3">
              <w:rPr>
                <w:rFonts w:eastAsia="Calibri"/>
              </w:rPr>
              <w:t>To provide professional and pedagogical support for the NQT</w:t>
            </w:r>
          </w:p>
          <w:p w:rsidRPr="005B0DC3" w:rsidR="005B0DC3" w:rsidP="005B0DC3" w:rsidRDefault="005B0DC3" w14:paraId="0598821D" w14:textId="77777777">
            <w:pPr>
              <w:widowControl w:val="0"/>
              <w:numPr>
                <w:ilvl w:val="0"/>
                <w:numId w:val="11"/>
              </w:numPr>
              <w:spacing w:after="0" w:line="360" w:lineRule="auto"/>
              <w:rPr>
                <w:rFonts w:eastAsia="Calibri"/>
              </w:rPr>
            </w:pPr>
            <w:r w:rsidRPr="005B0DC3">
              <w:rPr>
                <w:rFonts w:eastAsia="Calibri"/>
              </w:rPr>
              <w:t>To support the PST members and NQT/s</w:t>
            </w:r>
          </w:p>
          <w:p w:rsidRPr="005B0DC3" w:rsidR="005B0DC3" w:rsidP="005B0DC3" w:rsidRDefault="005B0DC3" w14:paraId="46C45658" w14:textId="77777777">
            <w:pPr>
              <w:widowControl w:val="0"/>
              <w:numPr>
                <w:ilvl w:val="0"/>
                <w:numId w:val="11"/>
              </w:numPr>
              <w:spacing w:after="0" w:line="360" w:lineRule="auto"/>
              <w:rPr>
                <w:rFonts w:eastAsia="Calibri"/>
              </w:rPr>
            </w:pPr>
            <w:r w:rsidRPr="005B0DC3">
              <w:rPr>
                <w:rFonts w:eastAsia="Calibri"/>
              </w:rPr>
              <w:t xml:space="preserve">To outline the PST’s role at the initial meeting </w:t>
            </w:r>
          </w:p>
          <w:p w:rsidRPr="005B0DC3" w:rsidR="005B0DC3" w:rsidP="005B0DC3" w:rsidRDefault="005B0DC3" w14:paraId="75315691" w14:textId="77777777">
            <w:pPr>
              <w:widowControl w:val="0"/>
              <w:numPr>
                <w:ilvl w:val="0"/>
                <w:numId w:val="11"/>
              </w:numPr>
              <w:spacing w:after="0" w:line="360" w:lineRule="auto"/>
              <w:rPr>
                <w:rFonts w:eastAsia="Calibri"/>
              </w:rPr>
            </w:pPr>
            <w:r w:rsidRPr="005B0DC3">
              <w:rPr>
                <w:rFonts w:eastAsia="Calibri"/>
              </w:rPr>
              <w:t xml:space="preserve">To liaise with other staff members in relation to opportunities for the NQT to visit/observe in their classrooms and work alongside them </w:t>
            </w:r>
          </w:p>
          <w:p w:rsidRPr="005B0DC3" w:rsidR="005B0DC3" w:rsidP="005B0DC3" w:rsidRDefault="005B0DC3" w14:paraId="00D2E866" w14:textId="77777777">
            <w:pPr>
              <w:widowControl w:val="0"/>
              <w:numPr>
                <w:ilvl w:val="0"/>
                <w:numId w:val="11"/>
              </w:numPr>
              <w:spacing w:after="0" w:line="360" w:lineRule="auto"/>
              <w:rPr>
                <w:rFonts w:eastAsia="Calibri"/>
              </w:rPr>
            </w:pPr>
            <w:r w:rsidRPr="005B0DC3">
              <w:rPr>
                <w:rFonts w:eastAsia="Calibri"/>
              </w:rPr>
              <w:t>To enable and empower the NQT to seek/source answers to questions</w:t>
            </w:r>
          </w:p>
          <w:p w:rsidRPr="005B0DC3" w:rsidR="005B0DC3" w:rsidP="005B0DC3" w:rsidRDefault="005B0DC3" w14:paraId="362A3DF0" w14:textId="77777777">
            <w:pPr>
              <w:widowControl w:val="0"/>
              <w:numPr>
                <w:ilvl w:val="0"/>
                <w:numId w:val="11"/>
              </w:numPr>
              <w:spacing w:after="0" w:line="360" w:lineRule="auto"/>
              <w:rPr>
                <w:rFonts w:eastAsia="Calibri"/>
              </w:rPr>
            </w:pPr>
            <w:r w:rsidRPr="29AB807C" w:rsidR="005B0DC3">
              <w:rPr>
                <w:rFonts w:eastAsia="Calibri"/>
              </w:rPr>
              <w:t xml:space="preserve">To brief the NQT on the nature and purpose of the </w:t>
            </w:r>
            <w:r w:rsidRPr="29AB807C" w:rsidR="005B0DC3">
              <w:rPr>
                <w:rFonts w:eastAsia="Calibri"/>
              </w:rPr>
              <w:t>Droichea</w:t>
            </w:r>
            <w:r w:rsidRPr="29AB807C" w:rsidR="005B0DC3">
              <w:rPr>
                <w:rFonts w:eastAsia="Calibri"/>
                <w:i w:val="0"/>
                <w:iCs w:val="0"/>
              </w:rPr>
              <w:t>d</w:t>
            </w:r>
            <w:r w:rsidRPr="29AB807C" w:rsidR="005B0DC3">
              <w:rPr>
                <w:rFonts w:eastAsia="Calibri"/>
              </w:rPr>
              <w:t xml:space="preserve"> process within the school </w:t>
            </w:r>
          </w:p>
          <w:p w:rsidRPr="005B0DC3" w:rsidR="005B0DC3" w:rsidP="005B0DC3" w:rsidRDefault="005B0DC3" w14:paraId="0D96F277" w14:textId="77777777">
            <w:pPr>
              <w:widowControl w:val="0"/>
              <w:numPr>
                <w:ilvl w:val="0"/>
                <w:numId w:val="11"/>
              </w:numPr>
              <w:spacing w:after="0" w:line="360" w:lineRule="auto"/>
              <w:rPr>
                <w:rFonts w:eastAsia="Calibri"/>
              </w:rPr>
            </w:pPr>
            <w:r w:rsidRPr="005B0DC3">
              <w:rPr>
                <w:rFonts w:eastAsia="Calibri"/>
              </w:rPr>
              <w:t>To provide support for planning and preparation for teaching and learning by NQTs</w:t>
            </w:r>
          </w:p>
          <w:p w:rsidRPr="005B0DC3" w:rsidR="005B0DC3" w:rsidP="005B0DC3" w:rsidRDefault="005B0DC3" w14:paraId="72E068BD" w14:textId="77777777">
            <w:pPr>
              <w:widowControl w:val="0"/>
              <w:numPr>
                <w:ilvl w:val="0"/>
                <w:numId w:val="11"/>
              </w:numPr>
              <w:spacing w:after="0" w:line="360" w:lineRule="auto"/>
              <w:rPr>
                <w:rFonts w:eastAsia="Calibri"/>
              </w:rPr>
            </w:pPr>
            <w:r w:rsidRPr="005B0DC3">
              <w:rPr>
                <w:rFonts w:eastAsia="Calibri"/>
              </w:rPr>
              <w:t xml:space="preserve">To establish clear boundaries for the PST/NQT relationship </w:t>
            </w:r>
          </w:p>
          <w:p w:rsidRPr="005B0DC3" w:rsidR="005B0DC3" w:rsidP="005B0DC3" w:rsidRDefault="005B0DC3" w14:paraId="261F0CA1" w14:textId="77777777">
            <w:pPr>
              <w:widowControl w:val="0"/>
              <w:numPr>
                <w:ilvl w:val="0"/>
                <w:numId w:val="11"/>
              </w:numPr>
              <w:spacing w:after="0" w:line="360" w:lineRule="auto"/>
              <w:rPr>
                <w:rFonts w:eastAsia="Calibri"/>
              </w:rPr>
            </w:pPr>
            <w:r w:rsidRPr="005B0DC3">
              <w:rPr>
                <w:rFonts w:eastAsia="Calibri"/>
              </w:rPr>
              <w:t>To clarify school policies and procedures for the NQT</w:t>
            </w:r>
          </w:p>
          <w:p w:rsidRPr="005B0DC3" w:rsidR="005B0DC3" w:rsidP="005B0DC3" w:rsidRDefault="005B0DC3" w14:paraId="10343A9B" w14:textId="77777777">
            <w:pPr>
              <w:widowControl w:val="0"/>
              <w:numPr>
                <w:ilvl w:val="0"/>
                <w:numId w:val="11"/>
              </w:numPr>
              <w:shd w:val="clear" w:color="auto" w:fill="FFFFFF"/>
              <w:spacing w:after="0" w:line="360" w:lineRule="auto"/>
              <w:rPr>
                <w:rFonts w:eastAsia="Calibri"/>
              </w:rPr>
            </w:pPr>
            <w:r w:rsidRPr="005B0DC3">
              <w:rPr>
                <w:rFonts w:eastAsia="Calibri"/>
              </w:rPr>
              <w:t xml:space="preserve">To invite teachers to be a member of the school PST </w:t>
            </w:r>
          </w:p>
          <w:p w:rsidRPr="005B0DC3" w:rsidR="005B0DC3" w:rsidP="005B0DC3" w:rsidRDefault="005B0DC3" w14:paraId="3EB9160A" w14:textId="77777777">
            <w:pPr>
              <w:widowControl w:val="0"/>
              <w:numPr>
                <w:ilvl w:val="0"/>
                <w:numId w:val="11"/>
              </w:numPr>
              <w:spacing w:after="0" w:line="360" w:lineRule="auto"/>
              <w:rPr>
                <w:rFonts w:eastAsia="Calibri"/>
              </w:rPr>
            </w:pPr>
            <w:r w:rsidRPr="397AB71B" w:rsidR="005B0DC3">
              <w:rPr>
                <w:rFonts w:eastAsia="Calibri"/>
              </w:rPr>
              <w:t xml:space="preserve">To attend </w:t>
            </w:r>
            <w:r w:rsidRPr="397AB71B" w:rsidR="005B0DC3">
              <w:rPr>
                <w:rFonts w:eastAsia="Calibri"/>
                <w:i w:val="0"/>
                <w:iCs w:val="0"/>
              </w:rPr>
              <w:t>Droichead</w:t>
            </w:r>
            <w:r w:rsidRPr="397AB71B" w:rsidR="005B0DC3">
              <w:rPr>
                <w:rFonts w:eastAsia="Calibri"/>
                <w:i w:val="0"/>
                <w:iCs w:val="0"/>
              </w:rPr>
              <w:t xml:space="preserve"> </w:t>
            </w:r>
            <w:r w:rsidRPr="397AB71B" w:rsidR="005B0DC3">
              <w:rPr>
                <w:rFonts w:eastAsia="Calibri"/>
              </w:rPr>
              <w:t xml:space="preserve">professional development </w:t>
            </w:r>
          </w:p>
          <w:p w:rsidRPr="005B0DC3" w:rsidR="005B0DC3" w:rsidP="005B0DC3" w:rsidRDefault="005B0DC3" w14:paraId="5D8F4D48" w14:textId="5557772D">
            <w:pPr>
              <w:widowControl w:val="0"/>
              <w:numPr>
                <w:ilvl w:val="0"/>
                <w:numId w:val="11"/>
              </w:numPr>
              <w:spacing w:after="0" w:line="360" w:lineRule="auto"/>
              <w:rPr>
                <w:rFonts w:eastAsia="Calibri"/>
              </w:rPr>
            </w:pPr>
            <w:r w:rsidRPr="29AB807C" w:rsidR="005B0DC3">
              <w:rPr>
                <w:rFonts w:eastAsia="Calibri"/>
              </w:rPr>
              <w:t xml:space="preserve">To work in partnership with the NQT in the classroom </w:t>
            </w:r>
            <w:r w:rsidRPr="29AB807C" w:rsidR="10E9B32A">
              <w:rPr>
                <w:rFonts w:eastAsia="Calibri"/>
              </w:rPr>
              <w:t>e.g.,</w:t>
            </w:r>
            <w:r w:rsidRPr="29AB807C" w:rsidR="005B0DC3">
              <w:rPr>
                <w:rFonts w:eastAsia="Calibri"/>
              </w:rPr>
              <w:t xml:space="preserve"> observation and discussion</w:t>
            </w:r>
          </w:p>
          <w:p w:rsidRPr="005B0DC3" w:rsidR="005B0DC3" w:rsidP="005B0DC3" w:rsidRDefault="005B0DC3" w14:paraId="5D94A037" w14:textId="77777777">
            <w:pPr>
              <w:widowControl w:val="0"/>
              <w:numPr>
                <w:ilvl w:val="0"/>
                <w:numId w:val="11"/>
              </w:numPr>
              <w:spacing w:after="0" w:line="360" w:lineRule="auto"/>
              <w:rPr>
                <w:rFonts w:eastAsia="Calibri"/>
              </w:rPr>
            </w:pPr>
            <w:r w:rsidRPr="005B0DC3">
              <w:rPr>
                <w:rFonts w:eastAsia="Calibri"/>
              </w:rPr>
              <w:t>To liaise with the Droichead Induction Division Associate / Professional Learning Leaders</w:t>
            </w:r>
          </w:p>
          <w:p w:rsidRPr="005B0DC3" w:rsidR="005B0DC3" w:rsidP="005B0DC3" w:rsidRDefault="005B0DC3" w14:paraId="29D34EC0" w14:textId="77777777">
            <w:pPr>
              <w:widowControl w:val="0"/>
              <w:numPr>
                <w:ilvl w:val="0"/>
                <w:numId w:val="11"/>
              </w:numPr>
              <w:spacing w:after="0" w:line="360" w:lineRule="auto"/>
              <w:rPr>
                <w:rFonts w:eastAsia="Calibri"/>
              </w:rPr>
            </w:pPr>
            <w:r w:rsidRPr="005B0DC3">
              <w:rPr>
                <w:rFonts w:eastAsia="Calibri"/>
              </w:rPr>
              <w:t>Where practical, to liaise with other schools in the area for the purposes of observing and sharing practice</w:t>
            </w:r>
          </w:p>
          <w:p w:rsidRPr="005B0DC3" w:rsidR="005B0DC3" w:rsidP="005B0DC3" w:rsidRDefault="005B0DC3" w14:paraId="2A80DD64" w14:textId="77777777">
            <w:pPr>
              <w:widowControl w:val="0"/>
              <w:numPr>
                <w:ilvl w:val="0"/>
                <w:numId w:val="11"/>
              </w:numPr>
              <w:spacing w:after="0" w:line="360" w:lineRule="auto"/>
              <w:rPr>
                <w:rFonts w:eastAsia="Calibri"/>
              </w:rPr>
            </w:pPr>
            <w:r w:rsidRPr="005B0DC3">
              <w:rPr>
                <w:rFonts w:eastAsia="Calibri"/>
              </w:rPr>
              <w:t xml:space="preserve">To accept and give feedback in a constructive, open and professional manner </w:t>
            </w:r>
          </w:p>
          <w:p w:rsidRPr="005B0DC3" w:rsidR="005B0DC3" w:rsidP="005B0DC3" w:rsidRDefault="005B0DC3" w14:paraId="2CB9FD4D" w14:textId="77777777">
            <w:pPr>
              <w:widowControl w:val="0"/>
              <w:numPr>
                <w:ilvl w:val="0"/>
                <w:numId w:val="11"/>
              </w:numPr>
              <w:spacing w:after="0" w:line="360" w:lineRule="auto"/>
              <w:rPr>
                <w:rFonts w:eastAsia="Calibri"/>
              </w:rPr>
            </w:pPr>
            <w:r w:rsidRPr="005B0DC3">
              <w:rPr>
                <w:rFonts w:eastAsia="Calibri"/>
              </w:rPr>
              <w:t xml:space="preserve">To co-ordinate the overall Droichead process in collaboration with the PST members and the NQT, including communicating meeting schedules and agendas and the co-ordination of Droichead Release Time </w:t>
            </w:r>
          </w:p>
          <w:p w:rsidRPr="005B0DC3" w:rsidR="005B0DC3" w:rsidP="005B0DC3" w:rsidRDefault="005B0DC3" w14:paraId="763740BF" w14:textId="77777777">
            <w:pPr>
              <w:widowControl w:val="0"/>
              <w:numPr>
                <w:ilvl w:val="0"/>
                <w:numId w:val="11"/>
              </w:numPr>
              <w:spacing w:after="0" w:line="360" w:lineRule="auto"/>
              <w:rPr>
                <w:rFonts w:eastAsia="Calibri"/>
              </w:rPr>
            </w:pPr>
            <w:r w:rsidRPr="005B0DC3">
              <w:rPr>
                <w:rFonts w:eastAsia="Calibri"/>
              </w:rPr>
              <w:t xml:space="preserve">To keep records including copies of timetables and substitution records as well as induction plans, as part of the Droichead process </w:t>
            </w:r>
          </w:p>
          <w:p w:rsidRPr="005B0DC3" w:rsidR="005B0DC3" w:rsidP="005B0DC3" w:rsidRDefault="005B0DC3" w14:paraId="40BBCE0E" w14:textId="77777777">
            <w:pPr>
              <w:widowControl w:val="0"/>
              <w:numPr>
                <w:ilvl w:val="0"/>
                <w:numId w:val="11"/>
              </w:numPr>
              <w:spacing w:after="0" w:line="360" w:lineRule="auto"/>
              <w:rPr>
                <w:rFonts w:eastAsia="Calibri"/>
              </w:rPr>
            </w:pPr>
            <w:r w:rsidRPr="29AB807C" w:rsidR="005B0DC3">
              <w:rPr>
                <w:rFonts w:eastAsia="Calibri"/>
              </w:rPr>
              <w:t xml:space="preserve">To form a consensus in relation to the joint declaration and sign Form D, if appropriate </w:t>
            </w:r>
          </w:p>
          <w:p w:rsidRPr="005B0DC3" w:rsidR="005B0DC3" w:rsidP="005B0DC3" w:rsidRDefault="005B0DC3" w14:paraId="55B8AAE3" w14:textId="77777777">
            <w:pPr>
              <w:widowControl w:val="0"/>
              <w:numPr>
                <w:ilvl w:val="0"/>
                <w:numId w:val="11"/>
              </w:numPr>
              <w:spacing w:after="0" w:line="360" w:lineRule="auto"/>
              <w:rPr>
                <w:rFonts w:eastAsia="Calibri"/>
              </w:rPr>
            </w:pPr>
            <w:r w:rsidRPr="005B0DC3">
              <w:rPr>
                <w:rFonts w:eastAsia="Calibri"/>
              </w:rPr>
              <w:t>To co-ordinate the conclusion of the Droichead process with the NQT and other PST members</w:t>
            </w:r>
          </w:p>
          <w:p w:rsidRPr="005B0DC3" w:rsidR="005B0DC3" w:rsidP="005B0DC3" w:rsidRDefault="005B0DC3" w14:paraId="2880ABFF" w14:textId="77777777">
            <w:pPr>
              <w:widowControl w:val="0"/>
              <w:numPr>
                <w:ilvl w:val="0"/>
                <w:numId w:val="11"/>
              </w:numPr>
              <w:spacing w:after="0" w:line="360" w:lineRule="auto"/>
              <w:rPr>
                <w:rFonts w:eastAsia="Calibri"/>
              </w:rPr>
            </w:pPr>
            <w:r w:rsidRPr="005B0DC3">
              <w:rPr>
                <w:rFonts w:eastAsia="Calibri"/>
              </w:rPr>
              <w:t>To ensure that the Droichead process is carried out appropriately in the school and to develop a whole-school policy on induction</w:t>
            </w:r>
          </w:p>
          <w:p w:rsidRPr="005B0DC3" w:rsidR="005B0DC3" w:rsidP="005B0DC3" w:rsidRDefault="005B0DC3" w14:paraId="6B530DD5" w14:textId="77777777">
            <w:pPr>
              <w:widowControl w:val="0"/>
              <w:numPr>
                <w:ilvl w:val="0"/>
                <w:numId w:val="11"/>
              </w:numPr>
              <w:spacing w:after="0" w:line="360" w:lineRule="auto"/>
              <w:rPr>
                <w:rFonts w:ascii="Calibri" w:hAnsi="Calibri" w:eastAsia="Calibri" w:cs="Calibri"/>
              </w:rPr>
            </w:pPr>
            <w:r w:rsidRPr="005B0DC3">
              <w:rPr>
                <w:rFonts w:eastAsia="Calibri"/>
              </w:rPr>
              <w:t>Other…</w:t>
            </w:r>
          </w:p>
        </w:tc>
      </w:tr>
    </w:tbl>
    <w:p w:rsidR="00F760B6" w:rsidP="00F37E3A" w:rsidRDefault="00F760B6" w14:paraId="23AD392F" w14:textId="6882AA42">
      <w:pPr>
        <w:spacing w:before="240" w:line="360" w:lineRule="auto"/>
        <w:jc w:val="both"/>
      </w:pPr>
    </w:p>
    <w:p w:rsidR="009A7E74" w:rsidP="00F37E3A" w:rsidRDefault="009A7E74" w14:paraId="156409A8" w14:textId="78F04E51">
      <w:pPr>
        <w:spacing w:before="240" w:line="360" w:lineRule="auto"/>
        <w:jc w:val="both"/>
      </w:pPr>
    </w:p>
    <w:p w:rsidR="009A7E74" w:rsidP="00F37E3A" w:rsidRDefault="009A7E74" w14:paraId="35F96673" w14:textId="0748A6E4">
      <w:pPr>
        <w:spacing w:before="240" w:line="360" w:lineRule="auto"/>
        <w:jc w:val="both"/>
      </w:pPr>
    </w:p>
    <w:p w:rsidR="009A7E74" w:rsidP="00F37E3A" w:rsidRDefault="009A7E74" w14:paraId="0937299C" w14:textId="38F45051">
      <w:pPr>
        <w:spacing w:before="240" w:line="360" w:lineRule="auto"/>
        <w:jc w:val="both"/>
      </w:pPr>
    </w:p>
    <w:p w:rsidR="009A7E74" w:rsidP="00F37E3A" w:rsidRDefault="009A7E74" w14:paraId="0FB9F48B" w14:textId="58BA0EAC">
      <w:pPr>
        <w:spacing w:before="240" w:line="360" w:lineRule="auto"/>
        <w:jc w:val="both"/>
      </w:pPr>
    </w:p>
    <w:p w:rsidR="009A7E74" w:rsidP="00F37E3A" w:rsidRDefault="009A7E74" w14:paraId="74D1CF92" w14:textId="21370F19">
      <w:pPr>
        <w:spacing w:before="240" w:line="360" w:lineRule="auto"/>
        <w:jc w:val="both"/>
      </w:pPr>
    </w:p>
    <w:p w:rsidR="009A7E74" w:rsidP="00F37E3A" w:rsidRDefault="009A7E74" w14:paraId="584B08D9" w14:textId="7D4629C9">
      <w:pPr>
        <w:spacing w:before="240" w:line="360" w:lineRule="auto"/>
        <w:jc w:val="both"/>
      </w:pPr>
    </w:p>
    <w:p w:rsidR="009A7E74" w:rsidP="00F37E3A" w:rsidRDefault="009A7E74" w14:paraId="07BE0008" w14:textId="6CFDE969">
      <w:pPr>
        <w:spacing w:before="240" w:line="360" w:lineRule="auto"/>
        <w:jc w:val="both"/>
      </w:pPr>
    </w:p>
    <w:p w:rsidR="009A7E74" w:rsidP="00F37E3A" w:rsidRDefault="009A7E74" w14:paraId="63F05668" w14:textId="5456C216">
      <w:pPr>
        <w:spacing w:before="240" w:line="360" w:lineRule="auto"/>
        <w:jc w:val="both"/>
      </w:pPr>
    </w:p>
    <w:p w:rsidR="009A7E74" w:rsidP="00F37E3A" w:rsidRDefault="009A7E74" w14:paraId="1F60B3D7" w14:textId="0F095F5A">
      <w:pPr>
        <w:spacing w:before="240" w:line="360" w:lineRule="auto"/>
        <w:jc w:val="both"/>
      </w:pPr>
    </w:p>
    <w:p w:rsidR="009A7E74" w:rsidP="00F37E3A" w:rsidRDefault="009A7E74" w14:paraId="759BAD66" w14:textId="6C9CDB69">
      <w:pPr>
        <w:spacing w:before="240" w:line="360" w:lineRule="auto"/>
        <w:jc w:val="both"/>
      </w:pPr>
    </w:p>
    <w:p w:rsidR="009A7E74" w:rsidP="00F37E3A" w:rsidRDefault="009A7E74" w14:paraId="589A4F18" w14:textId="2A0A2CCD">
      <w:pPr>
        <w:spacing w:before="240" w:line="360" w:lineRule="auto"/>
        <w:jc w:val="both"/>
      </w:pPr>
    </w:p>
    <w:p w:rsidR="009A7E74" w:rsidP="00F37E3A" w:rsidRDefault="009A7E74" w14:paraId="63656E9D" w14:textId="4948CF7F">
      <w:pPr>
        <w:spacing w:before="240" w:line="360" w:lineRule="auto"/>
        <w:jc w:val="both"/>
      </w:pPr>
    </w:p>
    <w:p w:rsidR="009A7E74" w:rsidP="00F37E3A" w:rsidRDefault="009A7E74" w14:paraId="094D1042" w14:textId="73B4E696">
      <w:pPr>
        <w:spacing w:before="240" w:line="360" w:lineRule="auto"/>
        <w:jc w:val="both"/>
      </w:pPr>
    </w:p>
    <w:p w:rsidR="009A7E74" w:rsidP="00F37E3A" w:rsidRDefault="009A7E74" w14:paraId="7DFF05D8" w14:textId="4BF893E1">
      <w:pPr>
        <w:spacing w:before="240" w:line="360" w:lineRule="auto"/>
        <w:jc w:val="both"/>
      </w:pPr>
    </w:p>
    <w:p w:rsidR="009A7E74" w:rsidP="00F37E3A" w:rsidRDefault="009A7E74" w14:paraId="1A4E0D56" w14:textId="4801593F">
      <w:pPr>
        <w:spacing w:before="240" w:line="360" w:lineRule="auto"/>
        <w:jc w:val="both"/>
      </w:pPr>
    </w:p>
    <w:p w:rsidR="009A7E74" w:rsidP="00F37E3A" w:rsidRDefault="009A7E74" w14:paraId="76C99F7F" w14:textId="53EA7D47">
      <w:pPr>
        <w:spacing w:before="240" w:line="360" w:lineRule="auto"/>
        <w:jc w:val="both"/>
      </w:pPr>
    </w:p>
    <w:p w:rsidR="005B0DC3" w:rsidP="00F37E3A" w:rsidRDefault="005B0DC3" w14:paraId="65D4E50E" w14:textId="42764E6F">
      <w:pPr>
        <w:spacing w:before="240" w:line="360" w:lineRule="auto"/>
        <w:jc w:val="both"/>
      </w:pPr>
    </w:p>
    <w:tbl>
      <w:tblPr>
        <w:tblW w:w="10349" w:type="dxa"/>
        <w:tblInd w:w="-43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620" w:firstRow="1" w:lastRow="0" w:firstColumn="0" w:lastColumn="0" w:noHBand="1" w:noVBand="1"/>
      </w:tblPr>
      <w:tblGrid>
        <w:gridCol w:w="10349"/>
      </w:tblGrid>
      <w:tr w:rsidRPr="005B0DC3" w:rsidR="005B0DC3" w:rsidTr="397AB71B" w14:paraId="45015755" w14:textId="77777777">
        <w:trPr>
          <w:cantSplit/>
          <w:trHeight w:val="340" w:hRule="exact"/>
        </w:trPr>
        <w:tc>
          <w:tcPr>
            <w:tcW w:w="10349" w:type="dxa"/>
            <w:shd w:val="clear" w:color="auto" w:fill="1987A8"/>
            <w:tcMar/>
          </w:tcPr>
          <w:p w:rsidRPr="005B0DC3" w:rsidR="005B0DC3" w:rsidP="005B0DC3" w:rsidRDefault="005B0DC3" w14:paraId="495B0CA8" w14:textId="77777777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B0DC3">
              <w:rPr>
                <w:rFonts w:eastAsia="Calibri"/>
                <w:b/>
                <w:color w:val="FFFFFF"/>
                <w:sz w:val="28"/>
                <w:szCs w:val="28"/>
              </w:rPr>
              <w:t>Droichead and the NQT – Role &amp; Suggested Responsibilities</w:t>
            </w:r>
          </w:p>
        </w:tc>
      </w:tr>
      <w:tr w:rsidRPr="005B0DC3" w:rsidR="005B0DC3" w:rsidTr="397AB71B" w14:paraId="0B92C2C9" w14:textId="77777777">
        <w:trPr>
          <w:trHeight w:val="10060"/>
        </w:trPr>
        <w:tc>
          <w:tcPr>
            <w:tcW w:w="10349" w:type="dxa"/>
            <w:tcMar/>
          </w:tcPr>
          <w:p w:rsidRPr="005B0DC3" w:rsidR="005B0DC3" w:rsidP="29AB807C" w:rsidRDefault="005B0DC3" w14:paraId="3A5722BB" w14:textId="78C336A3">
            <w:pPr>
              <w:widowControl w:val="0"/>
              <w:spacing w:before="240" w:after="200" w:line="360" w:lineRule="auto"/>
              <w:rPr>
                <w:rFonts w:eastAsia="Calibri"/>
                <w:b w:val="1"/>
                <w:bCs w:val="1"/>
              </w:rPr>
            </w:pPr>
            <w:r w:rsidRPr="397AB71B" w:rsidR="005B0DC3">
              <w:rPr>
                <w:rFonts w:eastAsia="Calibri"/>
                <w:b w:val="1"/>
                <w:bCs w:val="1"/>
              </w:rPr>
              <w:t>The</w:t>
            </w:r>
            <w:r w:rsidRPr="397AB71B" w:rsidR="005B0DC3">
              <w:rPr>
                <w:rFonts w:eastAsia="Calibri"/>
                <w:b w:val="1"/>
                <w:bCs w:val="1"/>
                <w:i w:val="1"/>
                <w:iCs w:val="1"/>
              </w:rPr>
              <w:t xml:space="preserve"> </w:t>
            </w:r>
            <w:r w:rsidRPr="397AB71B" w:rsidR="005B0DC3">
              <w:rPr>
                <w:rFonts w:eastAsia="Calibri"/>
                <w:b w:val="1"/>
                <w:bCs w:val="1"/>
                <w:i w:val="0"/>
                <w:iCs w:val="0"/>
              </w:rPr>
              <w:t>Droichead</w:t>
            </w:r>
            <w:r w:rsidRPr="397AB71B" w:rsidR="005B0DC3">
              <w:rPr>
                <w:rFonts w:eastAsia="Calibri"/>
                <w:b w:val="1"/>
                <w:bCs w:val="1"/>
                <w:i w:val="0"/>
                <w:iCs w:val="0"/>
              </w:rPr>
              <w:t xml:space="preserve"> </w:t>
            </w:r>
            <w:r w:rsidRPr="397AB71B" w:rsidR="005B0DC3">
              <w:rPr>
                <w:rFonts w:eastAsia="Calibri"/>
                <w:b w:val="1"/>
                <w:bCs w:val="1"/>
              </w:rPr>
              <w:t>Process</w:t>
            </w:r>
          </w:p>
          <w:p w:rsidRPr="005B0DC3" w:rsidR="005B0DC3" w:rsidP="397AB71B" w:rsidRDefault="005B0DC3" w14:paraId="6FA2148A" w14:textId="528CD700">
            <w:pPr>
              <w:widowControl w:val="0"/>
              <w:spacing w:before="240" w:after="200" w:line="360" w:lineRule="auto"/>
              <w:jc w:val="both"/>
              <w:rPr>
                <w:rFonts w:eastAsia="Calibri"/>
                <w:i w:val="1"/>
                <w:iCs w:val="1"/>
              </w:rPr>
            </w:pPr>
            <w:r w:rsidRPr="397AB71B" w:rsidR="005B0DC3">
              <w:rPr>
                <w:rFonts w:eastAsia="Calibri"/>
                <w:i w:val="1"/>
                <w:iCs w:val="1"/>
              </w:rPr>
              <w:t xml:space="preserve">“The main objective of the </w:t>
            </w:r>
            <w:r w:rsidRPr="397AB71B" w:rsidR="005B0DC3">
              <w:rPr>
                <w:rFonts w:eastAsia="Calibri"/>
                <w:i w:val="1"/>
                <w:iCs w:val="1"/>
              </w:rPr>
              <w:t>Droichead</w:t>
            </w:r>
            <w:r w:rsidRPr="397AB71B" w:rsidR="005B0DC3">
              <w:rPr>
                <w:rFonts w:eastAsia="Calibri"/>
                <w:i w:val="1"/>
                <w:iCs w:val="1"/>
              </w:rPr>
              <w:t xml:space="preserve"> </w:t>
            </w:r>
            <w:r w:rsidRPr="397AB71B" w:rsidR="005B0DC3">
              <w:rPr>
                <w:rFonts w:eastAsia="Calibri"/>
                <w:i w:val="1"/>
                <w:iCs w:val="1"/>
              </w:rPr>
              <w:t xml:space="preserve">process is to </w:t>
            </w:r>
            <w:r w:rsidRPr="397AB71B" w:rsidR="005B0DC3">
              <w:rPr>
                <w:rFonts w:eastAsia="Calibri"/>
                <w:b w:val="1"/>
                <w:bCs w:val="1"/>
                <w:i w:val="1"/>
                <w:iCs w:val="1"/>
              </w:rPr>
              <w:t>support the professional learning of NQTs</w:t>
            </w:r>
            <w:r w:rsidRPr="397AB71B" w:rsidR="005B0DC3">
              <w:rPr>
                <w:rFonts w:eastAsia="Calibri"/>
                <w:i w:val="1"/>
                <w:iCs w:val="1"/>
              </w:rPr>
              <w:t xml:space="preserve"> during the induction phase, thus </w:t>
            </w:r>
            <w:r w:rsidRPr="397AB71B" w:rsidR="005B0DC3">
              <w:rPr>
                <w:rFonts w:eastAsia="Calibri"/>
                <w:b w:val="1"/>
                <w:bCs w:val="1"/>
                <w:i w:val="1"/>
                <w:iCs w:val="1"/>
              </w:rPr>
              <w:t>laying the foundations for subsequent professional growth and learning</w:t>
            </w:r>
            <w:r w:rsidRPr="397AB71B" w:rsidR="005B0DC3">
              <w:rPr>
                <w:rFonts w:eastAsia="Calibri"/>
                <w:i w:val="1"/>
                <w:iCs w:val="1"/>
              </w:rPr>
              <w:t xml:space="preserve"> for the next phase of their career”</w:t>
            </w:r>
            <w:r w:rsidRPr="397AB71B" w:rsidR="5D3D473B">
              <w:rPr>
                <w:rFonts w:eastAsia="Calibri"/>
                <w:i w:val="1"/>
                <w:iCs w:val="1"/>
              </w:rPr>
              <w:t xml:space="preserve"> </w:t>
            </w:r>
            <w:r w:rsidRPr="397AB71B" w:rsidR="005B0DC3">
              <w:rPr>
                <w:rFonts w:eastAsia="Calibri"/>
              </w:rPr>
              <w:t>(Teaching Council, 2017 p.3)</w:t>
            </w:r>
          </w:p>
          <w:p w:rsidRPr="005B0DC3" w:rsidR="005B0DC3" w:rsidP="00332D14" w:rsidRDefault="005B0DC3" w14:paraId="37FADDCE" w14:textId="77777777">
            <w:pPr>
              <w:widowControl w:val="0"/>
              <w:spacing w:before="240" w:after="200" w:line="360" w:lineRule="auto"/>
              <w:rPr>
                <w:rFonts w:eastAsia="Calibri"/>
                <w:b/>
              </w:rPr>
            </w:pPr>
            <w:r w:rsidRPr="005B0DC3">
              <w:rPr>
                <w:rFonts w:eastAsia="Calibri"/>
                <w:b/>
              </w:rPr>
              <w:t>NQT Role</w:t>
            </w:r>
          </w:p>
          <w:p w:rsidRPr="005B0DC3" w:rsidR="005B0DC3" w:rsidP="00332D14" w:rsidRDefault="005B0DC3" w14:paraId="2E1C026D" w14:textId="60C588BA">
            <w:pPr>
              <w:widowControl w:val="0"/>
              <w:spacing w:before="240" w:after="200" w:line="360" w:lineRule="auto"/>
              <w:jc w:val="both"/>
              <w:rPr>
                <w:rFonts w:eastAsia="Calibri"/>
              </w:rPr>
            </w:pPr>
            <w:r w:rsidRPr="397AB71B" w:rsidR="005B0DC3">
              <w:rPr>
                <w:rFonts w:eastAsia="Calibri"/>
              </w:rPr>
              <w:t xml:space="preserve">Supporting an NQT through </w:t>
            </w:r>
            <w:r w:rsidRPr="397AB71B" w:rsidR="005B0DC3">
              <w:rPr>
                <w:rFonts w:eastAsia="Calibri"/>
              </w:rPr>
              <w:t>Droichead</w:t>
            </w:r>
            <w:r w:rsidRPr="397AB71B" w:rsidR="005B0DC3">
              <w:rPr>
                <w:rFonts w:eastAsia="Calibri"/>
              </w:rPr>
              <w:t xml:space="preserve"> is always a collaborative process. </w:t>
            </w:r>
            <w:r w:rsidRPr="397AB71B" w:rsidR="005B0DC3">
              <w:rPr>
                <w:rFonts w:eastAsia="Calibri"/>
                <w:i w:val="0"/>
                <w:iCs w:val="0"/>
              </w:rPr>
              <w:t>Droichead</w:t>
            </w:r>
            <w:r w:rsidRPr="397AB71B" w:rsidR="005B0DC3">
              <w:rPr>
                <w:rFonts w:eastAsia="Calibri"/>
                <w:i w:val="0"/>
                <w:iCs w:val="0"/>
              </w:rPr>
              <w:t xml:space="preserve"> </w:t>
            </w:r>
            <w:r w:rsidRPr="397AB71B" w:rsidR="005B0DC3">
              <w:rPr>
                <w:rFonts w:eastAsia="Calibri"/>
              </w:rPr>
              <w:t>is fundamentally about the NQT</w:t>
            </w:r>
            <w:r w:rsidRPr="397AB71B" w:rsidR="3C8FB9D4">
              <w:rPr>
                <w:rFonts w:eastAsia="Calibri"/>
              </w:rPr>
              <w:t>’</w:t>
            </w:r>
            <w:r w:rsidRPr="397AB71B" w:rsidR="005B0DC3">
              <w:rPr>
                <w:rFonts w:eastAsia="Calibri"/>
              </w:rPr>
              <w:t xml:space="preserve">s professional journey and the process of their induction. A key part of this process is an NQT’s engagement with more experienced colleagues, and reflection on the professional conversations that take place on their own professional learning and practice. </w:t>
            </w:r>
          </w:p>
          <w:p w:rsidRPr="005B0DC3" w:rsidR="005B0DC3" w:rsidP="00332D14" w:rsidRDefault="005B0DC3" w14:paraId="26E1B99D" w14:textId="52C85AB6">
            <w:pPr>
              <w:widowControl w:val="0"/>
              <w:spacing w:before="240" w:after="200" w:line="360" w:lineRule="auto"/>
              <w:jc w:val="both"/>
              <w:rPr>
                <w:rFonts w:eastAsia="Calibri"/>
              </w:rPr>
            </w:pPr>
            <w:r w:rsidRPr="005B0DC3">
              <w:rPr>
                <w:rFonts w:eastAsia="Calibri"/>
              </w:rPr>
              <w:t>Through their engagement in the Droichead process, the NQT will:</w:t>
            </w:r>
          </w:p>
          <w:p w:rsidRPr="005B0DC3" w:rsidR="005B0DC3" w:rsidP="00332D14" w:rsidRDefault="005B0DC3" w14:paraId="3C9A8E02" w14:textId="77777777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360" w:lineRule="auto"/>
              <w:rPr>
                <w:rFonts w:eastAsia="Calibri"/>
              </w:rPr>
            </w:pPr>
            <w:r w:rsidRPr="005B0DC3">
              <w:rPr>
                <w:rFonts w:eastAsia="Calibri"/>
              </w:rPr>
              <w:t>have engaged professionally with school-based induction and additional professional learning activities.</w:t>
            </w:r>
          </w:p>
          <w:p w:rsidRPr="005B0DC3" w:rsidR="005B0DC3" w:rsidP="00332D14" w:rsidRDefault="005B0DC3" w14:paraId="1046B1A1" w14:textId="77777777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360" w:lineRule="auto"/>
              <w:rPr>
                <w:rFonts w:eastAsia="Calibri"/>
              </w:rPr>
            </w:pPr>
            <w:r w:rsidRPr="005B0DC3">
              <w:rPr>
                <w:rFonts w:eastAsia="Calibri"/>
              </w:rPr>
              <w:t>have shown their professional commitment to quality teaching and learning for their pupils/students.</w:t>
            </w:r>
          </w:p>
          <w:p w:rsidRPr="005B0DC3" w:rsidR="005B0DC3" w:rsidP="00332D14" w:rsidRDefault="005B0DC3" w14:paraId="03192B3C" w14:textId="77777777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00" w:line="360" w:lineRule="auto"/>
              <w:rPr>
                <w:rFonts w:eastAsia="Calibri"/>
              </w:rPr>
            </w:pPr>
            <w:r w:rsidRPr="005B0DC3">
              <w:rPr>
                <w:rFonts w:eastAsia="Calibri"/>
              </w:rPr>
              <w:t xml:space="preserve">have engaged in reflective practice that supports their professional learning and practice, both individually and collaboratively. </w:t>
            </w:r>
          </w:p>
          <w:p w:rsidRPr="005B0DC3" w:rsidR="005B0DC3" w:rsidP="00332D14" w:rsidRDefault="005B0DC3" w14:paraId="779C43AE" w14:textId="77777777">
            <w:pPr>
              <w:widowControl w:val="0"/>
              <w:spacing w:before="240" w:after="200" w:line="360" w:lineRule="auto"/>
              <w:jc w:val="both"/>
              <w:rPr>
                <w:rFonts w:eastAsia="Calibri"/>
              </w:rPr>
            </w:pPr>
            <w:r w:rsidRPr="005B0DC3">
              <w:rPr>
                <w:rFonts w:eastAsia="Calibri"/>
              </w:rPr>
              <w:t xml:space="preserve">Based on above, the NQT will sign a joint declaration with the PST, that they have participated in a quality teaching and learning process. </w:t>
            </w:r>
          </w:p>
          <w:p w:rsidRPr="005B0DC3" w:rsidR="005B0DC3" w:rsidP="00332D14" w:rsidRDefault="005B0DC3" w14:paraId="0AD7DB49" w14:textId="6F84B5A3">
            <w:pPr>
              <w:widowControl w:val="0"/>
              <w:spacing w:before="240" w:after="200" w:line="360" w:lineRule="auto"/>
              <w:rPr>
                <w:rFonts w:eastAsia="Calibri"/>
                <w:b/>
              </w:rPr>
            </w:pPr>
            <w:r w:rsidRPr="005B0DC3">
              <w:rPr>
                <w:rFonts w:eastAsia="Calibri"/>
                <w:b/>
              </w:rPr>
              <w:t>NQT Suggested Responsibilities</w:t>
            </w:r>
          </w:p>
          <w:p w:rsidRPr="005B0DC3" w:rsidR="005B0DC3" w:rsidP="00332D14" w:rsidRDefault="005B0DC3" w14:paraId="3A28122E" w14:textId="5367F39B">
            <w:pPr>
              <w:widowControl w:val="0"/>
              <w:spacing w:before="240" w:after="200" w:line="360" w:lineRule="auto"/>
              <w:jc w:val="both"/>
              <w:rPr>
                <w:rFonts w:eastAsia="Calibri"/>
              </w:rPr>
            </w:pPr>
            <w:r w:rsidRPr="005B0DC3">
              <w:rPr>
                <w:rFonts w:eastAsia="Calibri"/>
              </w:rPr>
              <w:t xml:space="preserve">To guide the NQT in their role, some suggested responsibilities are identified below. The list is neither exhaustive nor prescriptive and is open to customisation. </w:t>
            </w:r>
          </w:p>
          <w:p w:rsidRPr="005B0DC3" w:rsidR="005B0DC3" w:rsidP="00332D14" w:rsidRDefault="005B0DC3" w14:paraId="2E4E43FB" w14:textId="77777777">
            <w:pPr>
              <w:widowControl w:val="0"/>
              <w:spacing w:before="240" w:after="200" w:line="360" w:lineRule="auto"/>
              <w:rPr>
                <w:rFonts w:eastAsia="Calibri"/>
              </w:rPr>
            </w:pPr>
            <w:r w:rsidRPr="005B0DC3">
              <w:rPr>
                <w:rFonts w:eastAsia="Calibri"/>
              </w:rPr>
              <w:t>The PST will share its roles and agreed responsibilities with the NQT at their initial meeting.</w:t>
            </w:r>
          </w:p>
        </w:tc>
      </w:tr>
    </w:tbl>
    <w:p w:rsidR="005B0DC3" w:rsidP="00F37E3A" w:rsidRDefault="005B0DC3" w14:paraId="4FABC1AE" w14:textId="77777777">
      <w:pPr>
        <w:spacing w:before="240" w:line="360" w:lineRule="auto"/>
        <w:jc w:val="both"/>
      </w:pPr>
    </w:p>
    <w:p w:rsidR="009A7E74" w:rsidP="00F37E3A" w:rsidRDefault="009A7E74" w14:paraId="769C2F2B" w14:textId="230EA767">
      <w:pPr>
        <w:spacing w:before="240" w:line="360" w:lineRule="auto"/>
        <w:jc w:val="both"/>
      </w:pPr>
    </w:p>
    <w:tbl>
      <w:tblPr>
        <w:tblW w:w="10490" w:type="dxa"/>
        <w:tblInd w:w="-57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10490"/>
      </w:tblGrid>
      <w:tr w:rsidRPr="00E8181C" w:rsidR="00E8181C" w:rsidTr="397AB71B" w14:paraId="14922891" w14:textId="77777777">
        <w:tc>
          <w:tcPr>
            <w:tcW w:w="10490" w:type="dxa"/>
            <w:shd w:val="clear" w:color="auto" w:fill="1987A8"/>
            <w:tcMar/>
          </w:tcPr>
          <w:p w:rsidRPr="00E8181C" w:rsidR="00E8181C" w:rsidP="00E8181C" w:rsidRDefault="00E8181C" w14:paraId="28CB2689" w14:textId="77777777">
            <w:pPr>
              <w:widowControl w:val="0"/>
              <w:spacing w:after="0" w:line="276" w:lineRule="auto"/>
              <w:jc w:val="center"/>
              <w:rPr>
                <w:rFonts w:eastAsia="Calibri"/>
                <w:b/>
                <w:color w:val="FFFFFF"/>
                <w:sz w:val="28"/>
                <w:szCs w:val="28"/>
              </w:rPr>
            </w:pPr>
            <w:r w:rsidRPr="00E8181C">
              <w:rPr>
                <w:rFonts w:eastAsia="Calibri"/>
                <w:b/>
                <w:color w:val="FFFFFF"/>
                <w:sz w:val="28"/>
                <w:szCs w:val="28"/>
              </w:rPr>
              <w:t xml:space="preserve">NQT: Possible Responsibilities </w:t>
            </w:r>
          </w:p>
        </w:tc>
      </w:tr>
      <w:tr w:rsidRPr="00E8181C" w:rsidR="00E8181C" w:rsidTr="397AB71B" w14:paraId="68ADEF6C" w14:textId="77777777">
        <w:tc>
          <w:tcPr>
            <w:tcW w:w="10490" w:type="dxa"/>
            <w:tcMar/>
          </w:tcPr>
          <w:p w:rsidRPr="00E8181C" w:rsidR="00E8181C" w:rsidP="00E8181C" w:rsidRDefault="00E8181C" w14:paraId="462B118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eastAsia="Calibri"/>
              </w:rPr>
            </w:pPr>
          </w:p>
          <w:p w:rsidRPr="00E8181C" w:rsidR="00E8181C" w:rsidP="00E8181C" w:rsidRDefault="00E8181C" w14:paraId="7D4B38A2" w14:textId="77777777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eastAsia="Calibri"/>
              </w:rPr>
            </w:pPr>
            <w:r w:rsidRPr="00E8181C">
              <w:rPr>
                <w:rFonts w:eastAsia="Calibri"/>
              </w:rPr>
              <w:t xml:space="preserve">Apply for Droichead on </w:t>
            </w:r>
            <w:hyperlink r:id="rId11">
              <w:r w:rsidRPr="00E8181C">
                <w:rPr>
                  <w:rFonts w:eastAsia="Calibri"/>
                  <w:color w:val="0563C1"/>
                  <w:u w:val="single"/>
                </w:rPr>
                <w:t>www.teachingcouncil.ie</w:t>
              </w:r>
            </w:hyperlink>
            <w:r w:rsidRPr="00E8181C">
              <w:rPr>
                <w:rFonts w:eastAsia="Calibri"/>
              </w:rPr>
              <w:t xml:space="preserve">, </w:t>
            </w:r>
            <w:r w:rsidRPr="00E8181C">
              <w:rPr>
                <w:rFonts w:eastAsia="Calibri"/>
                <w:color w:val="404040"/>
              </w:rPr>
              <w:t>retain the confirmation email and forward a copy to PST</w:t>
            </w:r>
          </w:p>
          <w:p w:rsidRPr="00E8181C" w:rsidR="00E8181C" w:rsidP="00E8181C" w:rsidRDefault="00E8181C" w14:paraId="49C89696" w14:textId="77777777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eastAsia="Calibri"/>
              </w:rPr>
            </w:pPr>
            <w:r w:rsidRPr="00E8181C">
              <w:rPr>
                <w:rFonts w:eastAsia="Calibri"/>
              </w:rPr>
              <w:t>To attend one cluster meeting per term as per the indicative timeframe agreed with the PST</w:t>
            </w:r>
          </w:p>
          <w:p w:rsidRPr="00E8181C" w:rsidR="00E8181C" w:rsidP="00E8181C" w:rsidRDefault="00E8181C" w14:paraId="2F45DC86" w14:textId="77777777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eastAsia="Calibri"/>
              </w:rPr>
            </w:pPr>
            <w:r w:rsidRPr="00E8181C">
              <w:rPr>
                <w:rFonts w:eastAsia="Calibri"/>
              </w:rPr>
              <w:t>To ensure Form D is fully completed before sending to the Teaching Council</w:t>
            </w:r>
          </w:p>
          <w:p w:rsidRPr="00E8181C" w:rsidR="00E8181C" w:rsidP="00E8181C" w:rsidRDefault="00E8181C" w14:paraId="2629C6F7" w14:textId="77777777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eastAsia="Calibri"/>
              </w:rPr>
            </w:pPr>
            <w:r w:rsidRPr="00E8181C">
              <w:rPr>
                <w:rFonts w:eastAsia="Calibri"/>
              </w:rPr>
              <w:t>To reflect on and evaluate practice with regard to the Teaching Council’s Code of Professional Conduct</w:t>
            </w:r>
          </w:p>
          <w:p w:rsidRPr="00E8181C" w:rsidR="00E8181C" w:rsidP="397AB71B" w:rsidRDefault="00E8181C" w14:paraId="2BC2B3BE" w14:textId="1184D9F4">
            <w:pPr>
              <w:widowControl w:val="0"/>
              <w:numPr>
                <w:ilvl w:val="0"/>
                <w:numId w:val="13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after="0" w:line="360" w:lineRule="auto"/>
              <w:rPr>
                <w:rFonts w:eastAsia="Calibri"/>
              </w:rPr>
            </w:pPr>
            <w:r w:rsidRPr="397AB71B" w:rsidR="347421B9">
              <w:rPr>
                <w:rFonts w:eastAsia="Calibri"/>
              </w:rPr>
              <w:t xml:space="preserve">To be aware of the continuum of professional development and </w:t>
            </w:r>
            <w:r w:rsidRPr="397AB71B" w:rsidR="32B20A0E">
              <w:rPr>
                <w:rFonts w:eastAsia="Calibri"/>
              </w:rPr>
              <w:t xml:space="preserve">their </w:t>
            </w:r>
            <w:r w:rsidRPr="397AB71B" w:rsidR="347421B9">
              <w:rPr>
                <w:rFonts w:eastAsia="Calibri"/>
              </w:rPr>
              <w:t xml:space="preserve">own responsibilities </w:t>
            </w:r>
            <w:r w:rsidRPr="397AB71B" w:rsidR="347421B9">
              <w:rPr>
                <w:rFonts w:eastAsia="Calibri"/>
              </w:rPr>
              <w:t>therein</w:t>
            </w:r>
          </w:p>
          <w:p w:rsidRPr="00E8181C" w:rsidR="00E8181C" w:rsidP="00E8181C" w:rsidRDefault="00E8181C" w14:paraId="67765AD6" w14:textId="77777777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eastAsia="Calibri"/>
              </w:rPr>
            </w:pPr>
            <w:r w:rsidRPr="00E8181C">
              <w:rPr>
                <w:rFonts w:eastAsia="Calibri"/>
              </w:rPr>
              <w:t>To participate fully in the school’s induction programme and to undertake the elements of the programme</w:t>
            </w:r>
          </w:p>
          <w:p w:rsidRPr="00E8181C" w:rsidR="00E8181C" w:rsidP="00E8181C" w:rsidRDefault="00E8181C" w14:paraId="4287A347" w14:textId="77777777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eastAsia="Calibri"/>
              </w:rPr>
            </w:pPr>
            <w:r w:rsidRPr="00E8181C">
              <w:rPr>
                <w:rFonts w:eastAsia="Calibri"/>
              </w:rPr>
              <w:t>To work in partnership as part of a school team</w:t>
            </w:r>
          </w:p>
          <w:p w:rsidRPr="00E8181C" w:rsidR="00E8181C" w:rsidP="00E8181C" w:rsidRDefault="00E8181C" w14:paraId="688FA4F8" w14:textId="77777777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eastAsia="Calibri"/>
              </w:rPr>
            </w:pPr>
            <w:r w:rsidRPr="00E8181C">
              <w:rPr>
                <w:rFonts w:eastAsia="Calibri"/>
              </w:rPr>
              <w:t>To be aware of all school policies and procedures</w:t>
            </w:r>
          </w:p>
          <w:p w:rsidRPr="00E8181C" w:rsidR="00E8181C" w:rsidP="29AB807C" w:rsidRDefault="00E8181C" w14:paraId="69B8B78D" w14:textId="2B0BFF65">
            <w:pPr>
              <w:widowControl w:val="0"/>
              <w:numPr>
                <w:ilvl w:val="0"/>
                <w:numId w:val="13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after="0" w:line="360" w:lineRule="auto"/>
              <w:rPr>
                <w:rFonts w:eastAsia="Calibri"/>
              </w:rPr>
            </w:pPr>
            <w:r w:rsidRPr="29AB807C" w:rsidR="666FE41E">
              <w:rPr>
                <w:rFonts w:eastAsia="Calibri"/>
              </w:rPr>
              <w:t xml:space="preserve">To </w:t>
            </w:r>
            <w:r w:rsidRPr="29AB807C" w:rsidR="666FE41E">
              <w:rPr>
                <w:rFonts w:eastAsia="Calibri"/>
              </w:rPr>
              <w:t>observe</w:t>
            </w:r>
            <w:r w:rsidRPr="29AB807C" w:rsidR="666FE41E">
              <w:rPr>
                <w:rFonts w:eastAsia="Calibri"/>
              </w:rPr>
              <w:t xml:space="preserve"> more experienced </w:t>
            </w:r>
            <w:r w:rsidRPr="29AB807C" w:rsidR="666FE41E">
              <w:rPr>
                <w:rFonts w:eastAsia="Calibri"/>
              </w:rPr>
              <w:t>teachers</w:t>
            </w:r>
            <w:r w:rsidRPr="29AB807C" w:rsidR="3EF231F9">
              <w:rPr>
                <w:rFonts w:eastAsia="Calibri"/>
              </w:rPr>
              <w:t>’</w:t>
            </w:r>
            <w:r w:rsidRPr="29AB807C" w:rsidR="666FE41E">
              <w:rPr>
                <w:rFonts w:eastAsia="Calibri"/>
              </w:rPr>
              <w:t xml:space="preserve"> practice and be </w:t>
            </w:r>
            <w:r w:rsidRPr="29AB807C" w:rsidR="666FE41E">
              <w:rPr>
                <w:rFonts w:eastAsia="Calibri"/>
              </w:rPr>
              <w:t>observed</w:t>
            </w:r>
            <w:r w:rsidRPr="29AB807C" w:rsidR="666FE41E">
              <w:rPr>
                <w:rFonts w:eastAsia="Calibri"/>
              </w:rPr>
              <w:t xml:space="preserve"> by the PST </w:t>
            </w:r>
          </w:p>
          <w:p w:rsidRPr="00E8181C" w:rsidR="00E8181C" w:rsidP="00E8181C" w:rsidRDefault="00E8181C" w14:paraId="6E6686EB" w14:textId="77777777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eastAsia="Calibri"/>
              </w:rPr>
            </w:pPr>
            <w:r w:rsidRPr="00E8181C">
              <w:rPr>
                <w:rFonts w:eastAsia="Calibri"/>
              </w:rPr>
              <w:t>To learn from the established good practice of teachers in the school and/or elsewhere</w:t>
            </w:r>
          </w:p>
          <w:p w:rsidRPr="00E8181C" w:rsidR="00E8181C" w:rsidP="00E8181C" w:rsidRDefault="00E8181C" w14:paraId="6E52D862" w14:textId="77777777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eastAsia="Calibri"/>
              </w:rPr>
            </w:pPr>
            <w:r w:rsidRPr="00E8181C">
              <w:rPr>
                <w:rFonts w:eastAsia="Calibri"/>
              </w:rPr>
              <w:t>To consider the professional feedback of the Principal, PST and other staff who advise about teaching and learning</w:t>
            </w:r>
          </w:p>
          <w:p w:rsidRPr="00E8181C" w:rsidR="00E8181C" w:rsidP="00E8181C" w:rsidRDefault="00E8181C" w14:paraId="7B4420E8" w14:textId="77777777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eastAsia="Calibri"/>
              </w:rPr>
            </w:pPr>
            <w:r w:rsidRPr="00E8181C">
              <w:rPr>
                <w:rFonts w:eastAsia="Calibri"/>
              </w:rPr>
              <w:t>To accept and give feedback in a constructive, open and professional manner</w:t>
            </w:r>
          </w:p>
          <w:p w:rsidRPr="00E8181C" w:rsidR="00E8181C" w:rsidP="29AB807C" w:rsidRDefault="00E8181C" w14:paraId="7FAF677A" w14:textId="7304BE59">
            <w:pPr>
              <w:widowControl w:val="0"/>
              <w:numPr>
                <w:ilvl w:val="0"/>
                <w:numId w:val="13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after="0" w:line="360" w:lineRule="auto"/>
              <w:rPr>
                <w:rFonts w:eastAsia="Calibri"/>
              </w:rPr>
            </w:pPr>
            <w:r w:rsidRPr="29AB807C" w:rsidR="666FE41E">
              <w:rPr>
                <w:rFonts w:eastAsia="Calibri"/>
              </w:rPr>
              <w:t xml:space="preserve">To be thoroughly prepared for all lessons and to have long and </w:t>
            </w:r>
            <w:r w:rsidRPr="29AB807C" w:rsidR="299B36E6">
              <w:rPr>
                <w:rFonts w:eastAsia="Calibri"/>
              </w:rPr>
              <w:t>short-term</w:t>
            </w:r>
            <w:r w:rsidRPr="29AB807C" w:rsidR="666FE41E">
              <w:rPr>
                <w:rFonts w:eastAsia="Calibri"/>
              </w:rPr>
              <w:t xml:space="preserve"> planning available and </w:t>
            </w:r>
            <w:r w:rsidRPr="29AB807C" w:rsidR="09672C9F">
              <w:rPr>
                <w:rFonts w:eastAsia="Calibri"/>
              </w:rPr>
              <w:t>up to date</w:t>
            </w:r>
          </w:p>
          <w:p w:rsidRPr="00E8181C" w:rsidR="00E8181C" w:rsidP="397AB71B" w:rsidRDefault="00E8181C" w14:paraId="0721B5A0" w14:textId="205A296E">
            <w:pPr>
              <w:widowControl w:val="0"/>
              <w:numPr>
                <w:ilvl w:val="0"/>
                <w:numId w:val="13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after="0" w:line="360" w:lineRule="auto"/>
              <w:rPr>
                <w:rFonts w:eastAsia="Calibri"/>
              </w:rPr>
            </w:pPr>
            <w:r w:rsidRPr="397AB71B" w:rsidR="347421B9">
              <w:rPr>
                <w:rFonts w:eastAsia="Calibri"/>
              </w:rPr>
              <w:t xml:space="preserve">To develop a reflective professional portfolio, </w:t>
            </w:r>
            <w:r w:rsidRPr="397AB71B" w:rsidR="347421B9">
              <w:rPr>
                <w:rFonts w:eastAsia="Calibri"/>
                <w:i w:val="1"/>
                <w:iCs w:val="1"/>
              </w:rPr>
              <w:t>Taisce</w:t>
            </w:r>
            <w:r w:rsidRPr="397AB71B" w:rsidR="347421B9">
              <w:rPr>
                <w:rFonts w:eastAsia="Calibri"/>
                <w:i w:val="1"/>
                <w:iCs w:val="1"/>
              </w:rPr>
              <w:t>,</w:t>
            </w:r>
            <w:r w:rsidRPr="397AB71B" w:rsidR="347421B9">
              <w:rPr>
                <w:rFonts w:eastAsia="Calibri"/>
              </w:rPr>
              <w:t xml:space="preserve"> which will </w:t>
            </w:r>
            <w:r w:rsidRPr="397AB71B" w:rsidR="347421B9">
              <w:rPr>
                <w:rFonts w:eastAsia="Calibri"/>
              </w:rPr>
              <w:t>provide</w:t>
            </w:r>
            <w:r w:rsidRPr="397AB71B" w:rsidR="347421B9">
              <w:rPr>
                <w:rFonts w:eastAsia="Calibri"/>
              </w:rPr>
              <w:t xml:space="preserve"> a focus for professional conversations central to </w:t>
            </w:r>
            <w:r w:rsidRPr="397AB71B" w:rsidR="347421B9">
              <w:rPr>
                <w:rFonts w:eastAsia="Calibri"/>
                <w:i w:val="0"/>
                <w:iCs w:val="0"/>
              </w:rPr>
              <w:t>Droichead</w:t>
            </w:r>
            <w:r w:rsidRPr="397AB71B" w:rsidR="347421B9">
              <w:rPr>
                <w:rFonts w:eastAsia="Calibri"/>
                <w:i w:val="0"/>
                <w:iCs w:val="0"/>
              </w:rPr>
              <w:t>,</w:t>
            </w:r>
            <w:r w:rsidRPr="397AB71B" w:rsidR="347421B9">
              <w:rPr>
                <w:rFonts w:eastAsia="Calibri"/>
              </w:rPr>
              <w:t xml:space="preserve"> and allow the NQT to </w:t>
            </w:r>
            <w:r w:rsidRPr="397AB71B" w:rsidR="347421B9">
              <w:rPr>
                <w:rFonts w:eastAsia="Calibri"/>
              </w:rPr>
              <w:t>identify</w:t>
            </w:r>
            <w:r w:rsidRPr="397AB71B" w:rsidR="347421B9">
              <w:rPr>
                <w:rFonts w:eastAsia="Calibri"/>
              </w:rPr>
              <w:t xml:space="preserve"> areas in which he or she may need support or guidance. It may be created as a hard copy or electronic document which supports the process of reflection begun at</w:t>
            </w:r>
            <w:r w:rsidRPr="397AB71B" w:rsidR="7B349F05">
              <w:rPr>
                <w:rFonts w:eastAsia="Calibri"/>
              </w:rPr>
              <w:t xml:space="preserve"> Higher Education </w:t>
            </w:r>
            <w:r w:rsidRPr="397AB71B" w:rsidR="4A09BB98">
              <w:rPr>
                <w:rFonts w:eastAsia="Calibri"/>
              </w:rPr>
              <w:t>Institution</w:t>
            </w:r>
            <w:r w:rsidRPr="397AB71B" w:rsidR="7B349F05">
              <w:rPr>
                <w:rFonts w:eastAsia="Calibri"/>
              </w:rPr>
              <w:t xml:space="preserve"> (</w:t>
            </w:r>
            <w:r w:rsidRPr="397AB71B" w:rsidR="347421B9">
              <w:rPr>
                <w:rFonts w:eastAsia="Calibri"/>
              </w:rPr>
              <w:t>HEI</w:t>
            </w:r>
            <w:r w:rsidRPr="397AB71B" w:rsidR="10AD905E">
              <w:rPr>
                <w:rFonts w:eastAsia="Calibri"/>
              </w:rPr>
              <w:t xml:space="preserve">) </w:t>
            </w:r>
            <w:r w:rsidRPr="397AB71B" w:rsidR="347421B9">
              <w:rPr>
                <w:rFonts w:eastAsia="Calibri"/>
              </w:rPr>
              <w:t xml:space="preserve">level </w:t>
            </w:r>
          </w:p>
          <w:p w:rsidRPr="00E8181C" w:rsidR="00E8181C" w:rsidP="00E8181C" w:rsidRDefault="00E8181C" w14:paraId="334169CE" w14:textId="77777777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eastAsia="Calibri"/>
              </w:rPr>
            </w:pPr>
            <w:r w:rsidRPr="00E8181C">
              <w:rPr>
                <w:rFonts w:eastAsia="Calibri"/>
              </w:rPr>
              <w:t xml:space="preserve">To engage in Action Planning in collaboration with the PST </w:t>
            </w:r>
          </w:p>
          <w:p w:rsidRPr="00E8181C" w:rsidR="00E8181C" w:rsidP="00E8181C" w:rsidRDefault="00E8181C" w14:paraId="6F84E3E4" w14:textId="77777777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eastAsia="Calibri"/>
              </w:rPr>
            </w:pPr>
            <w:r w:rsidRPr="00E8181C">
              <w:rPr>
                <w:rFonts w:eastAsia="Calibri"/>
              </w:rPr>
              <w:t>To collaborate with the PST to identify area(s) of interest for future professional learning</w:t>
            </w:r>
            <w:r w:rsidRPr="00E8181C">
              <w:rPr>
                <w:rFonts w:eastAsia="Calibri"/>
                <w:i/>
              </w:rPr>
              <w:t xml:space="preserve"> (Cosán) </w:t>
            </w:r>
          </w:p>
          <w:p w:rsidRPr="00E8181C" w:rsidR="00E8181C" w:rsidP="00E8181C" w:rsidRDefault="00E8181C" w14:paraId="58279CC9" w14:textId="77777777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eastAsia="Calibri"/>
              </w:rPr>
            </w:pPr>
            <w:r w:rsidRPr="00E8181C">
              <w:rPr>
                <w:rFonts w:eastAsia="Calibri"/>
              </w:rPr>
              <w:t>To attend professional development sessions and contribute to group learning by participating fully</w:t>
            </w:r>
          </w:p>
          <w:p w:rsidRPr="00E8181C" w:rsidR="00E8181C" w:rsidP="00E8181C" w:rsidRDefault="00E8181C" w14:paraId="02B6A7B6" w14:textId="77777777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eastAsia="Calibri"/>
              </w:rPr>
            </w:pPr>
            <w:r w:rsidRPr="00E8181C">
              <w:rPr>
                <w:rFonts w:eastAsia="Calibri"/>
              </w:rPr>
              <w:t>To be fully cognisant of the duty of care to all students in the school</w:t>
            </w:r>
          </w:p>
          <w:p w:rsidRPr="00E8181C" w:rsidR="00E8181C" w:rsidP="00E8181C" w:rsidRDefault="00E8181C" w14:paraId="344C98AE" w14:textId="77777777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contextualSpacing/>
              <w:rPr>
                <w:rFonts w:eastAsia="Calibri"/>
              </w:rPr>
            </w:pPr>
            <w:r w:rsidRPr="00E8181C">
              <w:rPr>
                <w:rFonts w:eastAsia="Calibri"/>
              </w:rPr>
              <w:t>To accept responsibility for seeking help and advice</w:t>
            </w:r>
          </w:p>
          <w:p w:rsidRPr="00E8181C" w:rsidR="00E8181C" w:rsidP="00E8181C" w:rsidRDefault="00E8181C" w14:paraId="798A2174" w14:textId="77777777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contextualSpacing/>
              <w:rPr>
                <w:rFonts w:eastAsia="Calibri"/>
              </w:rPr>
            </w:pPr>
            <w:r w:rsidRPr="00E8181C">
              <w:rPr>
                <w:rFonts w:eastAsia="Calibri"/>
              </w:rPr>
              <w:t>To maintain the school’s professional ethos in terms of appearance and conduct</w:t>
            </w:r>
          </w:p>
          <w:p w:rsidRPr="00E8181C" w:rsidR="00E8181C" w:rsidP="00E8181C" w:rsidRDefault="00E8181C" w14:paraId="7C97DAB3" w14:textId="02344A7B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contextualSpacing/>
              <w:rPr>
                <w:rFonts w:eastAsia="Calibri"/>
              </w:rPr>
            </w:pPr>
            <w:r w:rsidRPr="00E8181C">
              <w:rPr>
                <w:rFonts w:eastAsia="Calibri"/>
              </w:rPr>
              <w:t xml:space="preserve">To reflect with the PST, participate in a quality teaching and learning process and sign a joint declaration (Form D), as appropriate </w:t>
            </w:r>
          </w:p>
        </w:tc>
      </w:tr>
      <w:tr w:rsidRPr="00E8181C" w:rsidR="00E8181C" w:rsidTr="397AB71B" w14:paraId="34A00420" w14:textId="77777777">
        <w:tc>
          <w:tcPr>
            <w:tcW w:w="10490" w:type="dxa"/>
            <w:tcMar/>
          </w:tcPr>
          <w:p w:rsidRPr="00E8181C" w:rsidR="00E8181C" w:rsidP="397AB71B" w:rsidRDefault="00E8181C" w14:paraId="73CFF7EA" w14:textId="755AE28A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after="0" w:line="360" w:lineRule="auto"/>
              <w:rPr>
                <w:rFonts w:eastAsia="Calibri"/>
              </w:rPr>
            </w:pPr>
            <w:r w:rsidRPr="397AB71B" w:rsidR="347421B9">
              <w:rPr>
                <w:rFonts w:eastAsia="Calibri"/>
              </w:rPr>
              <w:t xml:space="preserve">If, at any stage in the induction year, an NQT wishes to raise concerns </w:t>
            </w:r>
            <w:r w:rsidRPr="397AB71B" w:rsidR="347421B9">
              <w:rPr>
                <w:rFonts w:eastAsia="Calibri"/>
              </w:rPr>
              <w:t>regarding</w:t>
            </w:r>
            <w:r w:rsidRPr="397AB71B" w:rsidR="347421B9">
              <w:rPr>
                <w:rFonts w:eastAsia="Calibri"/>
              </w:rPr>
              <w:t xml:space="preserve"> the </w:t>
            </w:r>
            <w:r w:rsidRPr="397AB71B" w:rsidR="347421B9">
              <w:rPr>
                <w:rFonts w:eastAsia="Calibri"/>
              </w:rPr>
              <w:t>Droichead</w:t>
            </w:r>
            <w:r w:rsidRPr="397AB71B" w:rsidR="347421B9">
              <w:rPr>
                <w:rFonts w:eastAsia="Calibri"/>
              </w:rPr>
              <w:t xml:space="preserve"> process it is important to know that a review process is in place where NQTs or the PST wish to raise concerns. This process includes an informal stage at school level, and a more formal stage at </w:t>
            </w:r>
            <w:r w:rsidRPr="397AB71B" w:rsidR="347421B9">
              <w:rPr>
                <w:rFonts w:eastAsia="Calibri"/>
              </w:rPr>
              <w:t>Droichead</w:t>
            </w:r>
            <w:r w:rsidRPr="397AB71B" w:rsidR="347421B9">
              <w:rPr>
                <w:rFonts w:eastAsia="Calibri"/>
              </w:rPr>
              <w:t xml:space="preserve"> Induction Division level. It allows for unresolved issues to be escalated to the Teaching Council, via its </w:t>
            </w:r>
            <w:r w:rsidRPr="397AB71B" w:rsidR="3139B9FA">
              <w:rPr>
                <w:rFonts w:eastAsia="Calibri"/>
              </w:rPr>
              <w:t>Droichead</w:t>
            </w:r>
            <w:r w:rsidRPr="397AB71B" w:rsidR="3139B9FA">
              <w:rPr>
                <w:rFonts w:eastAsia="Calibri"/>
              </w:rPr>
              <w:t xml:space="preserve"> </w:t>
            </w:r>
            <w:r w:rsidRPr="397AB71B" w:rsidR="347421B9">
              <w:rPr>
                <w:rFonts w:eastAsia="Calibri"/>
              </w:rPr>
              <w:t>Quality Assurance Panel.</w:t>
            </w:r>
          </w:p>
          <w:p w:rsidRPr="00E8181C" w:rsidR="00E8181C" w:rsidP="397AB71B" w:rsidRDefault="00E8181C" w14:paraId="61773102" w14:textId="7FFEF70A">
            <w:pPr>
              <w:pStyle w:val="Normal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after="0" w:line="360" w:lineRule="auto"/>
              <w:rPr>
                <w:rFonts w:eastAsia="Calibri"/>
              </w:rPr>
            </w:pPr>
          </w:p>
        </w:tc>
      </w:tr>
    </w:tbl>
    <w:p w:rsidR="009A7E74" w:rsidP="00F37E3A" w:rsidRDefault="009A7E74" w14:paraId="15F494BA" w14:textId="1982A589">
      <w:pPr>
        <w:spacing w:before="240" w:line="360" w:lineRule="auto"/>
        <w:jc w:val="both"/>
      </w:pPr>
      <w:bookmarkStart w:name="_GoBack" w:id="0"/>
      <w:bookmarkEnd w:id="0"/>
    </w:p>
    <w:p w:rsidR="009A7E74" w:rsidP="00F37E3A" w:rsidRDefault="009A7E74" w14:paraId="36290C06" w14:textId="50FAABAA">
      <w:pPr>
        <w:spacing w:before="240" w:line="360" w:lineRule="auto"/>
        <w:jc w:val="both"/>
      </w:pPr>
    </w:p>
    <w:p w:rsidR="009A7E74" w:rsidP="00F37E3A" w:rsidRDefault="009A7E74" w14:paraId="3B987239" w14:textId="5A6467C6">
      <w:pPr>
        <w:spacing w:before="240" w:line="360" w:lineRule="auto"/>
        <w:jc w:val="both"/>
      </w:pPr>
    </w:p>
    <w:p w:rsidR="009A7E74" w:rsidP="00F37E3A" w:rsidRDefault="009A7E74" w14:paraId="58EE0DEA" w14:textId="6FBF0225">
      <w:pPr>
        <w:spacing w:before="240" w:line="360" w:lineRule="auto"/>
        <w:jc w:val="both"/>
      </w:pPr>
    </w:p>
    <w:p w:rsidR="009A7E74" w:rsidP="00F37E3A" w:rsidRDefault="009A7E74" w14:paraId="0DC23936" w14:textId="203D0D6C">
      <w:pPr>
        <w:spacing w:before="240" w:line="360" w:lineRule="auto"/>
        <w:jc w:val="both"/>
      </w:pPr>
    </w:p>
    <w:p w:rsidR="009A7E74" w:rsidP="00F37E3A" w:rsidRDefault="009A7E74" w14:paraId="6138AF31" w14:textId="50100D25">
      <w:pPr>
        <w:spacing w:before="240" w:line="360" w:lineRule="auto"/>
        <w:jc w:val="both"/>
      </w:pPr>
    </w:p>
    <w:p w:rsidR="009A7E74" w:rsidP="00F37E3A" w:rsidRDefault="009A7E74" w14:paraId="12D52447" w14:textId="0BBCFAF4">
      <w:pPr>
        <w:spacing w:before="240" w:line="360" w:lineRule="auto"/>
        <w:jc w:val="both"/>
      </w:pPr>
    </w:p>
    <w:p w:rsidRPr="000A292E" w:rsidR="009A7E74" w:rsidP="00F37E3A" w:rsidRDefault="009A7E74" w14:paraId="6BF42A58" w14:textId="77777777">
      <w:pPr>
        <w:spacing w:before="240" w:line="360" w:lineRule="auto"/>
        <w:jc w:val="both"/>
      </w:pPr>
    </w:p>
    <w:p w:rsidRPr="000A292E" w:rsidR="00F760B6" w:rsidP="00F37E3A" w:rsidRDefault="00F760B6" w14:paraId="7009ACBB" w14:textId="65048385">
      <w:pPr>
        <w:spacing w:before="240" w:line="360" w:lineRule="auto"/>
        <w:jc w:val="both"/>
      </w:pPr>
    </w:p>
    <w:p w:rsidRPr="000A292E" w:rsidR="00F760B6" w:rsidP="00F37E3A" w:rsidRDefault="00F760B6" w14:paraId="501AA2EA" w14:textId="460CF40B">
      <w:pPr>
        <w:spacing w:before="240" w:line="360" w:lineRule="auto"/>
        <w:jc w:val="both"/>
      </w:pPr>
    </w:p>
    <w:sectPr w:rsidRPr="000A292E" w:rsidR="00F760B6" w:rsidSect="00D874F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orient="portrait"/>
      <w:pgMar w:top="1440" w:right="1440" w:bottom="1440" w:left="1440" w:header="708" w:footer="708" w:gutter="0"/>
      <w:pgNumType w:start="1"/>
      <w:cols w:space="720"/>
      <w:titlePg/>
      <w:docGrid w:linePitch="326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FF1" w:rsidRDefault="006E7FF1" w14:paraId="41F37D9A" w14:textId="77777777">
      <w:pPr>
        <w:spacing w:after="0" w:line="240" w:lineRule="auto"/>
      </w:pPr>
      <w:r>
        <w:separator/>
      </w:r>
    </w:p>
  </w:endnote>
  <w:endnote w:type="continuationSeparator" w:id="0">
    <w:p w:rsidR="006E7FF1" w:rsidRDefault="006E7FF1" w14:paraId="1A6EF39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069" w:rsidRDefault="00B92069" w14:paraId="4A894087" w14:textId="7777777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svg="http://schemas.microsoft.com/office/drawing/2016/SVG/main" mc:Ignorable="w14 w15 w16se wp14">
  <w:p w:rsidR="00B92069" w:rsidRDefault="00090197" w14:paraId="787EDBA9" w14:textId="5F85D90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lang w:val="ga-IE" w:eastAsia="ga-IE"/>
      </w:rPr>
      <w:drawing>
        <wp:anchor distT="0" distB="0" distL="114300" distR="114300" simplePos="0" relativeHeight="251665408" behindDoc="0" locked="0" layoutInCell="1" allowOverlap="1" wp14:anchorId="37AE2C0B" wp14:editId="4259630F">
          <wp:simplePos x="0" y="0"/>
          <wp:positionH relativeFrom="column">
            <wp:posOffset>3154680</wp:posOffset>
          </wp:positionH>
          <wp:positionV relativeFrom="paragraph">
            <wp:posOffset>-151130</wp:posOffset>
          </wp:positionV>
          <wp:extent cx="3429000" cy="590550"/>
          <wp:effectExtent l="0" t="0" r="0" b="0"/>
          <wp:wrapNone/>
          <wp:docPr id="1270456506" name="Graphic 12704565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11DA">
      <w:rPr>
        <w:noProof/>
        <w:color w:val="000000"/>
        <w:lang w:val="ga-IE" w:eastAsia="ga-I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9E5DF11" wp14:editId="50D47508">
              <wp:simplePos x="0" y="0"/>
              <wp:positionH relativeFrom="leftMargin">
                <wp:posOffset>769620</wp:posOffset>
              </wp:positionH>
              <wp:positionV relativeFrom="bottomMargin">
                <wp:posOffset>15240</wp:posOffset>
              </wp:positionV>
              <wp:extent cx="565785" cy="19177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1911DA" w:rsidR="00090197" w:rsidP="00090197" w:rsidRDefault="00090197" w14:paraId="4A7F9F88" w14:textId="4DD92080">
                          <w:pPr>
                            <w:pBdr>
                              <w:top w:val="single" w:color="7F7F7F" w:themeColor="background1" w:themeShade="7F" w:sz="4" w:space="1"/>
                            </w:pBdr>
                            <w:jc w:val="center"/>
                          </w:pPr>
                          <w:r w:rsidRPr="001911DA">
                            <w:fldChar w:fldCharType="begin"/>
                          </w:r>
                          <w:r w:rsidRPr="001911DA">
                            <w:instrText xml:space="preserve"> PAGE   \* MERGEFORMAT </w:instrText>
                          </w:r>
                          <w:r w:rsidRPr="001911DA">
                            <w:fldChar w:fldCharType="separate"/>
                          </w:r>
                          <w:r w:rsidR="004E09D8">
                            <w:rPr>
                              <w:noProof/>
                            </w:rPr>
                            <w:t>6</w:t>
                          </w:r>
                          <w:r w:rsidRPr="001911DA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" style="position:absolute;margin-left:60.6pt;margin-top:1.2pt;width:44.55pt;height:15.1pt;rotation:18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spid="_x0000_s1026" filled="f" fillcolor="#c0504d" stroked="f" strokecolor="#5c83b4" strokeweight="2.25pt" w14:anchorId="79E5DF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">
              <v:textbox inset=",0,,0">
                <w:txbxContent>
                  <w:p w:rsidRPr="001911DA" w:rsidR="00090197" w:rsidP="00090197" w:rsidRDefault="00090197" w14:paraId="4A7F9F88" w14:textId="4DD92080">
                    <w:pPr>
                      <w:pBdr>
                        <w:top w:val="single" w:color="7F7F7F" w:themeColor="background1" w:themeShade="7F" w:sz="4" w:space="1"/>
                      </w:pBdr>
                      <w:jc w:val="center"/>
                    </w:pPr>
                    <w:r w:rsidRPr="001911DA">
                      <w:fldChar w:fldCharType="begin"/>
                    </w:r>
                    <w:r w:rsidRPr="001911DA">
                      <w:instrText xml:space="preserve"> PAGE   \* MERGEFORMAT </w:instrText>
                    </w:r>
                    <w:r w:rsidRPr="001911DA">
                      <w:fldChar w:fldCharType="separate"/>
                    </w:r>
                    <w:r w:rsidR="004E09D8">
                      <w:rPr>
                        <w:noProof/>
                      </w:rPr>
                      <w:t>6</w:t>
                    </w:r>
                    <w:r w:rsidRPr="001911DA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val="ga-IE" w:eastAsia="ga-IE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039BDBB4" wp14:editId="090B9AFD">
              <wp:simplePos x="0" y="0"/>
              <wp:positionH relativeFrom="column">
                <wp:posOffset>-853440</wp:posOffset>
              </wp:positionH>
              <wp:positionV relativeFrom="paragraph">
                <wp:posOffset>182880</wp:posOffset>
              </wp:positionV>
              <wp:extent cx="2360930" cy="140462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BE4945" w:rsidR="00090197" w:rsidP="00090197" w:rsidRDefault="00090197" w14:paraId="2410D781" w14:textId="102F3502">
                          <w:pPr>
                            <w:rPr>
                              <w:b/>
                              <w:bCs/>
                              <w:color w:val="3B3838" w:themeColor="background2" w:themeShade="40"/>
                            </w:rPr>
                          </w:pPr>
                          <w:r>
                            <w:rPr>
                              <w:b/>
                              <w:bCs/>
                              <w:color w:val="3B3838" w:themeColor="background2" w:themeShade="40"/>
                            </w:rPr>
                            <w:t>O</w:t>
                          </w:r>
                          <w:r w:rsidRPr="00BE4945">
                            <w:rPr>
                              <w:b/>
                              <w:bCs/>
                              <w:color w:val="3B3838" w:themeColor="background2" w:themeShade="40"/>
                            </w:rPr>
                            <w:t>ide.ie</w:t>
                          </w:r>
                          <w:r w:rsidR="002338CD">
                            <w:rPr>
                              <w:b/>
                              <w:bCs/>
                              <w:color w:val="3B3838" w:themeColor="background2" w:themeShade="40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39BDBB4">
              <v:stroke joinstyle="miter"/>
              <v:path gradientshapeok="t" o:connecttype="rect"/>
            </v:shapetype>
            <v:shape id="Text Box 2" style="position:absolute;margin-left:-67.2pt;margin-top:14.4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">
              <v:textbox style="mso-fit-shape-to-text:t">
                <w:txbxContent>
                  <w:p w:rsidRPr="00BE4945" w:rsidR="00090197" w:rsidP="00090197" w:rsidRDefault="00090197" w14:paraId="2410D781" w14:textId="102F3502">
                    <w:pPr>
                      <w:rPr>
                        <w:b/>
                        <w:bCs/>
                        <w:color w:val="3B3838" w:themeColor="background2" w:themeShade="40"/>
                      </w:rPr>
                    </w:pPr>
                    <w:r>
                      <w:rPr>
                        <w:b/>
                        <w:bCs/>
                        <w:color w:val="3B3838" w:themeColor="background2" w:themeShade="40"/>
                      </w:rPr>
                      <w:t>O</w:t>
                    </w:r>
                    <w:r w:rsidRPr="00BE4945">
                      <w:rPr>
                        <w:b/>
                        <w:bCs/>
                        <w:color w:val="3B3838" w:themeColor="background2" w:themeShade="40"/>
                      </w:rPr>
                      <w:t>ide.ie</w:t>
                    </w:r>
                    <w:r w:rsidR="002338CD">
                      <w:rPr>
                        <w:b/>
                        <w:bCs/>
                        <w:color w:val="3B3838" w:themeColor="background2" w:themeShade="40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 w:rsidR="000D770A">
      <w:rPr>
        <w:b/>
        <w:color w:val="000000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svg="http://schemas.microsoft.com/office/drawing/2016/SVG/main" mc:Ignorable="w14 w15 w16se wp14">
  <w:p w:rsidRPr="00BE4945" w:rsidR="001911DA" w:rsidP="001911DA" w:rsidRDefault="00D874F6" w14:paraId="1576411F" w14:textId="633E34E5">
    <w:pPr>
      <w:rPr>
        <w:b/>
        <w:bCs/>
        <w:color w:val="3B3838" w:themeColor="background2" w:themeShade="40"/>
      </w:rPr>
    </w:pPr>
    <w:r>
      <w:rPr>
        <w:noProof/>
        <w:lang w:val="ga-IE" w:eastAsia="ga-IE"/>
      </w:rPr>
      <w:drawing>
        <wp:anchor distT="0" distB="0" distL="114300" distR="114300" simplePos="0" relativeHeight="251671552" behindDoc="0" locked="0" layoutInCell="1" allowOverlap="1" wp14:anchorId="24280870" wp14:editId="1B1D2B41">
          <wp:simplePos x="0" y="0"/>
          <wp:positionH relativeFrom="page">
            <wp:posOffset>5958840</wp:posOffset>
          </wp:positionH>
          <wp:positionV relativeFrom="page">
            <wp:posOffset>9855200</wp:posOffset>
          </wp:positionV>
          <wp:extent cx="1461664" cy="510204"/>
          <wp:effectExtent l="0" t="0" r="5715" b="4445"/>
          <wp:wrapNone/>
          <wp:docPr id="1863010069" name="Graphic 18630100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1664" cy="5102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911DA" w:rsidR="001911DA">
      <w:rPr>
        <w:noProof/>
        <w:color w:val="000000"/>
        <w:lang w:val="ga-IE" w:eastAsia="ga-I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31B1F2" wp14:editId="5038E856">
              <wp:simplePos x="0" y="0"/>
              <wp:positionH relativeFrom="leftMargin">
                <wp:posOffset>646430</wp:posOffset>
              </wp:positionH>
              <wp:positionV relativeFrom="bottomMargin">
                <wp:posOffset>41275</wp:posOffset>
              </wp:positionV>
              <wp:extent cx="565785" cy="19177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1911DA" w:rsidR="001911DA" w:rsidRDefault="001911DA" w14:paraId="28846A15" w14:textId="698800BE">
                          <w:pPr>
                            <w:pBdr>
                              <w:top w:val="single" w:color="7F7F7F" w:themeColor="background1" w:themeShade="7F" w:sz="4" w:space="1"/>
                            </w:pBdr>
                            <w:jc w:val="center"/>
                          </w:pPr>
                          <w:r w:rsidRPr="001911DA">
                            <w:fldChar w:fldCharType="begin"/>
                          </w:r>
                          <w:r w:rsidRPr="001911DA">
                            <w:instrText xml:space="preserve"> PAGE   \* MERGEFORMAT </w:instrText>
                          </w:r>
                          <w:r w:rsidRPr="001911DA">
                            <w:fldChar w:fldCharType="separate"/>
                          </w:r>
                          <w:r w:rsidR="004E09D8">
                            <w:rPr>
                              <w:noProof/>
                            </w:rPr>
                            <w:t>1</w:t>
                          </w:r>
                          <w:r w:rsidRPr="001911DA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1" style="position:absolute;margin-left:50.9pt;margin-top:3.25pt;width:44.55pt;height:15.1pt;rotation:18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spid="_x0000_s1028" filled="f" fillcolor="#c0504d" stroked="f" strokecolor="#5c83b4" strokeweight="2.25pt" w14:anchorId="5731B1F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">
              <v:textbox inset=",0,,0">
                <w:txbxContent>
                  <w:p w:rsidRPr="001911DA" w:rsidR="001911DA" w:rsidRDefault="001911DA" w14:paraId="28846A15" w14:textId="698800BE">
                    <w:pPr>
                      <w:pBdr>
                        <w:top w:val="single" w:color="7F7F7F" w:themeColor="background1" w:themeShade="7F" w:sz="4" w:space="1"/>
                      </w:pBdr>
                      <w:jc w:val="center"/>
                    </w:pPr>
                    <w:r w:rsidRPr="001911DA">
                      <w:fldChar w:fldCharType="begin"/>
                    </w:r>
                    <w:r w:rsidRPr="001911DA">
                      <w:instrText xml:space="preserve"> PAGE   \* MERGEFORMAT </w:instrText>
                    </w:r>
                    <w:r w:rsidRPr="001911DA">
                      <w:fldChar w:fldCharType="separate"/>
                    </w:r>
                    <w:r w:rsidR="004E09D8">
                      <w:rPr>
                        <w:noProof/>
                      </w:rPr>
                      <w:t>1</w:t>
                    </w:r>
                    <w:r w:rsidRPr="001911DA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:rsidR="00B92069" w:rsidRDefault="001911DA" w14:paraId="488028E5" w14:textId="02C3F49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lang w:val="ga-IE" w:eastAsia="ga-IE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59FFD74" wp14:editId="6C3D63E3">
              <wp:simplePos x="0" y="0"/>
              <wp:positionH relativeFrom="column">
                <wp:posOffset>-830580</wp:posOffset>
              </wp:positionH>
              <wp:positionV relativeFrom="paragraph">
                <wp:posOffset>175260</wp:posOffset>
              </wp:positionV>
              <wp:extent cx="2360930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BE4945" w:rsidR="001911DA" w:rsidP="001911DA" w:rsidRDefault="001911DA" w14:paraId="5CAF8AB2" w14:textId="77777777">
                          <w:pPr>
                            <w:rPr>
                              <w:b/>
                              <w:bCs/>
                              <w:color w:val="3B3838" w:themeColor="background2" w:themeShade="40"/>
                            </w:rPr>
                          </w:pPr>
                          <w:r>
                            <w:rPr>
                              <w:b/>
                              <w:bCs/>
                              <w:color w:val="3B3838" w:themeColor="background2" w:themeShade="40"/>
                            </w:rPr>
                            <w:t>O</w:t>
                          </w:r>
                          <w:r w:rsidRPr="00BE4945">
                            <w:rPr>
                              <w:b/>
                              <w:bCs/>
                              <w:color w:val="3B3838" w:themeColor="background2" w:themeShade="40"/>
                            </w:rPr>
                            <w:t>ide.ie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59FFD74">
              <v:stroke joinstyle="miter"/>
              <v:path gradientshapeok="t" o:connecttype="rect"/>
            </v:shapetype>
            <v:shape id="_x0000_s1029" style="position:absolute;margin-left:-65.4pt;margin-top:13.8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">
              <v:textbox style="mso-fit-shape-to-text:t">
                <w:txbxContent>
                  <w:p w:rsidRPr="00BE4945" w:rsidR="001911DA" w:rsidP="001911DA" w:rsidRDefault="001911DA" w14:paraId="5CAF8AB2" w14:textId="77777777">
                    <w:pPr>
                      <w:rPr>
                        <w:b/>
                        <w:bCs/>
                        <w:color w:val="3B3838" w:themeColor="background2" w:themeShade="40"/>
                      </w:rPr>
                    </w:pPr>
                    <w:r>
                      <w:rPr>
                        <w:b/>
                        <w:bCs/>
                        <w:color w:val="3B3838" w:themeColor="background2" w:themeShade="40"/>
                      </w:rPr>
                      <w:t>O</w:t>
                    </w:r>
                    <w:r w:rsidRPr="00BE4945">
                      <w:rPr>
                        <w:b/>
                        <w:bCs/>
                        <w:color w:val="3B3838" w:themeColor="background2" w:themeShade="40"/>
                      </w:rPr>
                      <w:t>ide.ie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FF1" w:rsidRDefault="006E7FF1" w14:paraId="0ECE8507" w14:textId="77777777">
      <w:pPr>
        <w:spacing w:after="0" w:line="240" w:lineRule="auto"/>
      </w:pPr>
      <w:r>
        <w:separator/>
      </w:r>
    </w:p>
  </w:footnote>
  <w:footnote w:type="continuationSeparator" w:id="0">
    <w:p w:rsidR="006E7FF1" w:rsidRDefault="006E7FF1" w14:paraId="4EEEE6F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069" w:rsidRDefault="00B92069" w14:paraId="0C612B3F" w14:textId="7777777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p w:rsidR="009A7E74" w:rsidRDefault="009A7E74" w14:paraId="3B87BD4A" w14:textId="328A9162">
    <w:pPr>
      <w:pStyle w:val="Header"/>
    </w:pPr>
    <w:r>
      <w:rPr>
        <w:noProof/>
        <w:lang w:val="ga-IE" w:eastAsia="ga-IE"/>
      </w:rPr>
      <w:drawing>
        <wp:anchor distT="0" distB="0" distL="114300" distR="114300" simplePos="0" relativeHeight="251673600" behindDoc="0" locked="0" layoutInCell="1" hidden="0" allowOverlap="1" wp14:anchorId="47736B40" wp14:editId="124C5A11">
          <wp:simplePos x="0" y="0"/>
          <wp:positionH relativeFrom="column">
            <wp:posOffset>-1019175</wp:posOffset>
          </wp:positionH>
          <wp:positionV relativeFrom="paragraph">
            <wp:posOffset>-449580</wp:posOffset>
          </wp:positionV>
          <wp:extent cx="4867275" cy="1085850"/>
          <wp:effectExtent l="0" t="0" r="0" b="0"/>
          <wp:wrapSquare wrapText="bothSides" distT="0" distB="0" distL="114300" distR="11430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67275" cy="1085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92069" w:rsidRDefault="00B92069" w14:paraId="438ACF59" w14:textId="7E1F236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p w:rsidR="00B92069" w:rsidRDefault="000D770A" w14:paraId="4E0757A5" w14:textId="7777777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lang w:val="ga-IE" w:eastAsia="ga-IE"/>
      </w:rPr>
      <w:drawing>
        <wp:anchor distT="0" distB="0" distL="114300" distR="114300" simplePos="0" relativeHeight="251658240" behindDoc="0" locked="0" layoutInCell="1" hidden="0" allowOverlap="1" wp14:anchorId="5C7BF171" wp14:editId="19EA628E">
          <wp:simplePos x="0" y="0"/>
          <wp:positionH relativeFrom="column">
            <wp:posOffset>-900429</wp:posOffset>
          </wp:positionH>
          <wp:positionV relativeFrom="paragraph">
            <wp:posOffset>-590549</wp:posOffset>
          </wp:positionV>
          <wp:extent cx="5007610" cy="1224915"/>
          <wp:effectExtent l="0" t="0" r="0" b="0"/>
          <wp:wrapSquare wrapText="bothSides" distT="0" distB="0" distL="114300" distR="114300"/>
          <wp:docPr id="10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07610" cy="12249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intelligence2.xml><?xml version="1.0" encoding="utf-8"?>
<int2:intelligence xmlns:int2="http://schemas.microsoft.com/office/intelligence/2020/intelligence">
  <int2:observations>
    <int2:textHash int2:hashCode="7XAwweTbv6znsZ" int2:id="Kbithdcs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A5866"/>
    <w:multiLevelType w:val="hybridMultilevel"/>
    <w:tmpl w:val="F31E8DF0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0C46D22"/>
    <w:multiLevelType w:val="multilevel"/>
    <w:tmpl w:val="EEB8A0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" w15:restartNumberingAfterBreak="0">
    <w:nsid w:val="142E6ACA"/>
    <w:multiLevelType w:val="hybridMultilevel"/>
    <w:tmpl w:val="145442F2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924420D"/>
    <w:multiLevelType w:val="hybridMultilevel"/>
    <w:tmpl w:val="61C06462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BD851F4"/>
    <w:multiLevelType w:val="hybridMultilevel"/>
    <w:tmpl w:val="6AB401A2"/>
    <w:lvl w:ilvl="0" w:tplc="17E4F25C">
      <w:numFmt w:val="bullet"/>
      <w:lvlText w:val="●"/>
      <w:lvlJc w:val="left"/>
      <w:pPr>
        <w:ind w:left="828" w:hanging="360"/>
      </w:pPr>
      <w:rPr>
        <w:rFonts w:hint="default" w:ascii="Calibri" w:hAnsi="Calibri" w:eastAsia="Calibri" w:cs="Calibri"/>
        <w:w w:val="100"/>
        <w:sz w:val="22"/>
        <w:szCs w:val="22"/>
        <w:lang w:val="ga" w:eastAsia="ga" w:bidi="ga"/>
      </w:rPr>
    </w:lvl>
    <w:lvl w:ilvl="1" w:tplc="3BCE9AC0">
      <w:numFmt w:val="bullet"/>
      <w:lvlText w:val="•"/>
      <w:lvlJc w:val="left"/>
      <w:pPr>
        <w:ind w:left="1630" w:hanging="360"/>
      </w:pPr>
      <w:rPr>
        <w:rFonts w:hint="default"/>
        <w:lang w:val="ga" w:eastAsia="ga" w:bidi="ga"/>
      </w:rPr>
    </w:lvl>
    <w:lvl w:ilvl="2" w:tplc="55C4CC22">
      <w:numFmt w:val="bullet"/>
      <w:lvlText w:val="•"/>
      <w:lvlJc w:val="left"/>
      <w:pPr>
        <w:ind w:left="2440" w:hanging="360"/>
      </w:pPr>
      <w:rPr>
        <w:rFonts w:hint="default"/>
        <w:lang w:val="ga" w:eastAsia="ga" w:bidi="ga"/>
      </w:rPr>
    </w:lvl>
    <w:lvl w:ilvl="3" w:tplc="E4AE966C">
      <w:numFmt w:val="bullet"/>
      <w:lvlText w:val="•"/>
      <w:lvlJc w:val="left"/>
      <w:pPr>
        <w:ind w:left="3250" w:hanging="360"/>
      </w:pPr>
      <w:rPr>
        <w:rFonts w:hint="default"/>
        <w:lang w:val="ga" w:eastAsia="ga" w:bidi="ga"/>
      </w:rPr>
    </w:lvl>
    <w:lvl w:ilvl="4" w:tplc="21FC4912">
      <w:numFmt w:val="bullet"/>
      <w:lvlText w:val="•"/>
      <w:lvlJc w:val="left"/>
      <w:pPr>
        <w:ind w:left="4060" w:hanging="360"/>
      </w:pPr>
      <w:rPr>
        <w:rFonts w:hint="default"/>
        <w:lang w:val="ga" w:eastAsia="ga" w:bidi="ga"/>
      </w:rPr>
    </w:lvl>
    <w:lvl w:ilvl="5" w:tplc="A7587F78">
      <w:numFmt w:val="bullet"/>
      <w:lvlText w:val="•"/>
      <w:lvlJc w:val="left"/>
      <w:pPr>
        <w:ind w:left="4871" w:hanging="360"/>
      </w:pPr>
      <w:rPr>
        <w:rFonts w:hint="default"/>
        <w:lang w:val="ga" w:eastAsia="ga" w:bidi="ga"/>
      </w:rPr>
    </w:lvl>
    <w:lvl w:ilvl="6" w:tplc="C23C0C8E">
      <w:numFmt w:val="bullet"/>
      <w:lvlText w:val="•"/>
      <w:lvlJc w:val="left"/>
      <w:pPr>
        <w:ind w:left="5681" w:hanging="360"/>
      </w:pPr>
      <w:rPr>
        <w:rFonts w:hint="default"/>
        <w:lang w:val="ga" w:eastAsia="ga" w:bidi="ga"/>
      </w:rPr>
    </w:lvl>
    <w:lvl w:ilvl="7" w:tplc="04209268">
      <w:numFmt w:val="bullet"/>
      <w:lvlText w:val="•"/>
      <w:lvlJc w:val="left"/>
      <w:pPr>
        <w:ind w:left="6491" w:hanging="360"/>
      </w:pPr>
      <w:rPr>
        <w:rFonts w:hint="default"/>
        <w:lang w:val="ga" w:eastAsia="ga" w:bidi="ga"/>
      </w:rPr>
    </w:lvl>
    <w:lvl w:ilvl="8" w:tplc="3E4C5A06">
      <w:numFmt w:val="bullet"/>
      <w:lvlText w:val="•"/>
      <w:lvlJc w:val="left"/>
      <w:pPr>
        <w:ind w:left="7301" w:hanging="360"/>
      </w:pPr>
      <w:rPr>
        <w:rFonts w:hint="default"/>
        <w:lang w:val="ga" w:eastAsia="ga" w:bidi="ga"/>
      </w:rPr>
    </w:lvl>
  </w:abstractNum>
  <w:abstractNum w:abstractNumId="5" w15:restartNumberingAfterBreak="0">
    <w:nsid w:val="1E27659D"/>
    <w:multiLevelType w:val="hybridMultilevel"/>
    <w:tmpl w:val="2BF6DA5C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FC26F59"/>
    <w:multiLevelType w:val="hybridMultilevel"/>
    <w:tmpl w:val="05BC483E"/>
    <w:lvl w:ilvl="0" w:tplc="F52A16D8">
      <w:numFmt w:val="bullet"/>
      <w:lvlText w:val=""/>
      <w:lvlJc w:val="left"/>
      <w:pPr>
        <w:ind w:left="504" w:hanging="360"/>
      </w:pPr>
      <w:rPr>
        <w:rFonts w:hint="default" w:ascii="Symbol" w:hAnsi="Symbol" w:eastAsia="Symbol" w:cs="Symbol"/>
        <w:color w:val="001F5F"/>
        <w:w w:val="100"/>
        <w:sz w:val="22"/>
        <w:szCs w:val="22"/>
        <w:lang w:val="en-IE" w:eastAsia="en-IE" w:bidi="en-IE"/>
      </w:rPr>
    </w:lvl>
    <w:lvl w:ilvl="1" w:tplc="B220F948">
      <w:numFmt w:val="bullet"/>
      <w:lvlText w:val="•"/>
      <w:lvlJc w:val="left"/>
      <w:pPr>
        <w:ind w:left="1533" w:hanging="360"/>
      </w:pPr>
      <w:rPr>
        <w:rFonts w:hint="default"/>
        <w:lang w:val="en-IE" w:eastAsia="en-IE" w:bidi="en-IE"/>
      </w:rPr>
    </w:lvl>
    <w:lvl w:ilvl="2" w:tplc="C794F63E">
      <w:numFmt w:val="bullet"/>
      <w:lvlText w:val="•"/>
      <w:lvlJc w:val="left"/>
      <w:pPr>
        <w:ind w:left="2566" w:hanging="360"/>
      </w:pPr>
      <w:rPr>
        <w:rFonts w:hint="default"/>
        <w:lang w:val="en-IE" w:eastAsia="en-IE" w:bidi="en-IE"/>
      </w:rPr>
    </w:lvl>
    <w:lvl w:ilvl="3" w:tplc="4D763836">
      <w:numFmt w:val="bullet"/>
      <w:lvlText w:val="•"/>
      <w:lvlJc w:val="left"/>
      <w:pPr>
        <w:ind w:left="3599" w:hanging="360"/>
      </w:pPr>
      <w:rPr>
        <w:rFonts w:hint="default"/>
        <w:lang w:val="en-IE" w:eastAsia="en-IE" w:bidi="en-IE"/>
      </w:rPr>
    </w:lvl>
    <w:lvl w:ilvl="4" w:tplc="B9D4B1A6">
      <w:numFmt w:val="bullet"/>
      <w:lvlText w:val="•"/>
      <w:lvlJc w:val="left"/>
      <w:pPr>
        <w:ind w:left="4632" w:hanging="360"/>
      </w:pPr>
      <w:rPr>
        <w:rFonts w:hint="default"/>
        <w:lang w:val="en-IE" w:eastAsia="en-IE" w:bidi="en-IE"/>
      </w:rPr>
    </w:lvl>
    <w:lvl w:ilvl="5" w:tplc="B8B69C72">
      <w:numFmt w:val="bullet"/>
      <w:lvlText w:val="•"/>
      <w:lvlJc w:val="left"/>
      <w:pPr>
        <w:ind w:left="5666" w:hanging="360"/>
      </w:pPr>
      <w:rPr>
        <w:rFonts w:hint="default"/>
        <w:lang w:val="en-IE" w:eastAsia="en-IE" w:bidi="en-IE"/>
      </w:rPr>
    </w:lvl>
    <w:lvl w:ilvl="6" w:tplc="2EC474FA">
      <w:numFmt w:val="bullet"/>
      <w:lvlText w:val="•"/>
      <w:lvlJc w:val="left"/>
      <w:pPr>
        <w:ind w:left="6699" w:hanging="360"/>
      </w:pPr>
      <w:rPr>
        <w:rFonts w:hint="default"/>
        <w:lang w:val="en-IE" w:eastAsia="en-IE" w:bidi="en-IE"/>
      </w:rPr>
    </w:lvl>
    <w:lvl w:ilvl="7" w:tplc="225A5F08">
      <w:numFmt w:val="bullet"/>
      <w:lvlText w:val="•"/>
      <w:lvlJc w:val="left"/>
      <w:pPr>
        <w:ind w:left="7732" w:hanging="360"/>
      </w:pPr>
      <w:rPr>
        <w:rFonts w:hint="default"/>
        <w:lang w:val="en-IE" w:eastAsia="en-IE" w:bidi="en-IE"/>
      </w:rPr>
    </w:lvl>
    <w:lvl w:ilvl="8" w:tplc="3F8899BE">
      <w:numFmt w:val="bullet"/>
      <w:lvlText w:val="•"/>
      <w:lvlJc w:val="left"/>
      <w:pPr>
        <w:ind w:left="8765" w:hanging="360"/>
      </w:pPr>
      <w:rPr>
        <w:rFonts w:hint="default"/>
        <w:lang w:val="en-IE" w:eastAsia="en-IE" w:bidi="en-IE"/>
      </w:rPr>
    </w:lvl>
  </w:abstractNum>
  <w:abstractNum w:abstractNumId="7" w15:restartNumberingAfterBreak="0">
    <w:nsid w:val="3AC26E27"/>
    <w:multiLevelType w:val="hybridMultilevel"/>
    <w:tmpl w:val="1C16028E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C007CBC"/>
    <w:multiLevelType w:val="hybridMultilevel"/>
    <w:tmpl w:val="36384C54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C595981"/>
    <w:multiLevelType w:val="multilevel"/>
    <w:tmpl w:val="05F60B38"/>
    <w:lvl w:ilvl="0">
      <w:start w:val="1"/>
      <w:numFmt w:val="bullet"/>
      <w:lvlText w:val="●"/>
      <w:lvlJc w:val="left"/>
      <w:pPr>
        <w:ind w:left="720" w:firstLine="360"/>
      </w:pPr>
      <w:rPr>
        <w:rFonts w:ascii="Arial" w:hAnsi="Arial" w:eastAsia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hAnsi="Arial" w:eastAsia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hAnsi="Arial" w:eastAsia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hAnsi="Arial" w:eastAsia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hAnsi="Arial" w:eastAsia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hAnsi="Arial" w:eastAsia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hAnsi="Arial" w:eastAsia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hAnsi="Arial" w:eastAsia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hAnsi="Arial" w:eastAsia="Arial" w:cs="Arial"/>
      </w:rPr>
    </w:lvl>
  </w:abstractNum>
  <w:abstractNum w:abstractNumId="10" w15:restartNumberingAfterBreak="0">
    <w:nsid w:val="530B0452"/>
    <w:multiLevelType w:val="hybridMultilevel"/>
    <w:tmpl w:val="EDDCC40E"/>
    <w:lvl w:ilvl="0" w:tplc="063C986C">
      <w:numFmt w:val="bullet"/>
      <w:lvlText w:val="●"/>
      <w:lvlJc w:val="left"/>
      <w:pPr>
        <w:ind w:left="828" w:hanging="360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ga" w:eastAsia="ga" w:bidi="ga"/>
      </w:rPr>
    </w:lvl>
    <w:lvl w:ilvl="1" w:tplc="138A0D04">
      <w:numFmt w:val="bullet"/>
      <w:lvlText w:val="•"/>
      <w:lvlJc w:val="left"/>
      <w:pPr>
        <w:ind w:left="1630" w:hanging="360"/>
      </w:pPr>
      <w:rPr>
        <w:rFonts w:hint="default"/>
        <w:lang w:val="ga" w:eastAsia="ga" w:bidi="ga"/>
      </w:rPr>
    </w:lvl>
    <w:lvl w:ilvl="2" w:tplc="BB789A6E">
      <w:numFmt w:val="bullet"/>
      <w:lvlText w:val="•"/>
      <w:lvlJc w:val="left"/>
      <w:pPr>
        <w:ind w:left="2440" w:hanging="360"/>
      </w:pPr>
      <w:rPr>
        <w:rFonts w:hint="default"/>
        <w:lang w:val="ga" w:eastAsia="ga" w:bidi="ga"/>
      </w:rPr>
    </w:lvl>
    <w:lvl w:ilvl="3" w:tplc="FF2E4C0C">
      <w:numFmt w:val="bullet"/>
      <w:lvlText w:val="•"/>
      <w:lvlJc w:val="left"/>
      <w:pPr>
        <w:ind w:left="3250" w:hanging="360"/>
      </w:pPr>
      <w:rPr>
        <w:rFonts w:hint="default"/>
        <w:lang w:val="ga" w:eastAsia="ga" w:bidi="ga"/>
      </w:rPr>
    </w:lvl>
    <w:lvl w:ilvl="4" w:tplc="C53033B4">
      <w:numFmt w:val="bullet"/>
      <w:lvlText w:val="•"/>
      <w:lvlJc w:val="left"/>
      <w:pPr>
        <w:ind w:left="4060" w:hanging="360"/>
      </w:pPr>
      <w:rPr>
        <w:rFonts w:hint="default"/>
        <w:lang w:val="ga" w:eastAsia="ga" w:bidi="ga"/>
      </w:rPr>
    </w:lvl>
    <w:lvl w:ilvl="5" w:tplc="DE9EF2CC">
      <w:numFmt w:val="bullet"/>
      <w:lvlText w:val="•"/>
      <w:lvlJc w:val="left"/>
      <w:pPr>
        <w:ind w:left="4871" w:hanging="360"/>
      </w:pPr>
      <w:rPr>
        <w:rFonts w:hint="default"/>
        <w:lang w:val="ga" w:eastAsia="ga" w:bidi="ga"/>
      </w:rPr>
    </w:lvl>
    <w:lvl w:ilvl="6" w:tplc="1492994C">
      <w:numFmt w:val="bullet"/>
      <w:lvlText w:val="•"/>
      <w:lvlJc w:val="left"/>
      <w:pPr>
        <w:ind w:left="5681" w:hanging="360"/>
      </w:pPr>
      <w:rPr>
        <w:rFonts w:hint="default"/>
        <w:lang w:val="ga" w:eastAsia="ga" w:bidi="ga"/>
      </w:rPr>
    </w:lvl>
    <w:lvl w:ilvl="7" w:tplc="9CB43164">
      <w:numFmt w:val="bullet"/>
      <w:lvlText w:val="•"/>
      <w:lvlJc w:val="left"/>
      <w:pPr>
        <w:ind w:left="6491" w:hanging="360"/>
      </w:pPr>
      <w:rPr>
        <w:rFonts w:hint="default"/>
        <w:lang w:val="ga" w:eastAsia="ga" w:bidi="ga"/>
      </w:rPr>
    </w:lvl>
    <w:lvl w:ilvl="8" w:tplc="4D7ADA46">
      <w:numFmt w:val="bullet"/>
      <w:lvlText w:val="•"/>
      <w:lvlJc w:val="left"/>
      <w:pPr>
        <w:ind w:left="7301" w:hanging="360"/>
      </w:pPr>
      <w:rPr>
        <w:rFonts w:hint="default"/>
        <w:lang w:val="ga" w:eastAsia="ga" w:bidi="ga"/>
      </w:rPr>
    </w:lvl>
  </w:abstractNum>
  <w:abstractNum w:abstractNumId="11" w15:restartNumberingAfterBreak="0">
    <w:nsid w:val="65844331"/>
    <w:multiLevelType w:val="hybridMultilevel"/>
    <w:tmpl w:val="E840A064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5B648E5"/>
    <w:multiLevelType w:val="multilevel"/>
    <w:tmpl w:val="78EA05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F320C4"/>
    <w:multiLevelType w:val="multilevel"/>
    <w:tmpl w:val="75BE9DB4"/>
    <w:lvl w:ilvl="0">
      <w:start w:val="1"/>
      <w:numFmt w:val="bullet"/>
      <w:lvlText w:val="●"/>
      <w:lvlJc w:val="left"/>
      <w:pPr>
        <w:ind w:left="360" w:firstLine="0"/>
      </w:pPr>
      <w:rPr>
        <w:rFonts w:ascii="Arial" w:hAnsi="Arial" w:eastAsia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hAnsi="Arial" w:eastAsia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hAnsi="Arial" w:eastAsia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hAnsi="Arial" w:eastAsia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hAnsi="Arial" w:eastAsia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hAnsi="Arial" w:eastAsia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hAnsi="Arial" w:eastAsia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hAnsi="Arial" w:eastAsia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hAnsi="Arial" w:eastAsia="Arial" w:cs="Arial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8"/>
  </w:num>
  <w:num w:numId="6">
    <w:abstractNumId w:val="7"/>
  </w:num>
  <w:num w:numId="7">
    <w:abstractNumId w:val="0"/>
  </w:num>
  <w:num w:numId="8">
    <w:abstractNumId w:val="11"/>
  </w:num>
  <w:num w:numId="9">
    <w:abstractNumId w:val="10"/>
  </w:num>
  <w:num w:numId="10">
    <w:abstractNumId w:val="9"/>
  </w:num>
  <w:num w:numId="11">
    <w:abstractNumId w:val="13"/>
  </w:num>
  <w:num w:numId="12">
    <w:abstractNumId w:val="12"/>
  </w:num>
  <w:num w:numId="13">
    <w:abstractNumId w:val="1"/>
  </w:num>
  <w:num w:numId="14">
    <w:abstractNumId w:val="3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069"/>
    <w:rsid w:val="00090197"/>
    <w:rsid w:val="000A292E"/>
    <w:rsid w:val="000D0541"/>
    <w:rsid w:val="000D770A"/>
    <w:rsid w:val="001157C2"/>
    <w:rsid w:val="0014469A"/>
    <w:rsid w:val="00147944"/>
    <w:rsid w:val="001911DA"/>
    <w:rsid w:val="002338CD"/>
    <w:rsid w:val="002E3F6D"/>
    <w:rsid w:val="00332D14"/>
    <w:rsid w:val="003B0D0B"/>
    <w:rsid w:val="003F49C0"/>
    <w:rsid w:val="003F607A"/>
    <w:rsid w:val="00464351"/>
    <w:rsid w:val="004956A0"/>
    <w:rsid w:val="004D0F91"/>
    <w:rsid w:val="004E09D8"/>
    <w:rsid w:val="004E4BF9"/>
    <w:rsid w:val="0058589C"/>
    <w:rsid w:val="00591F59"/>
    <w:rsid w:val="005B0DC3"/>
    <w:rsid w:val="00604CE3"/>
    <w:rsid w:val="00656D00"/>
    <w:rsid w:val="006709BA"/>
    <w:rsid w:val="00676A29"/>
    <w:rsid w:val="00681045"/>
    <w:rsid w:val="006A67CA"/>
    <w:rsid w:val="006C2EFB"/>
    <w:rsid w:val="006E7FF1"/>
    <w:rsid w:val="00711E5D"/>
    <w:rsid w:val="00725DD3"/>
    <w:rsid w:val="00741673"/>
    <w:rsid w:val="00847DFF"/>
    <w:rsid w:val="008736DB"/>
    <w:rsid w:val="00880735"/>
    <w:rsid w:val="008C53E5"/>
    <w:rsid w:val="008D7F95"/>
    <w:rsid w:val="009A7E74"/>
    <w:rsid w:val="009C4A1B"/>
    <w:rsid w:val="009D0C9A"/>
    <w:rsid w:val="00A20707"/>
    <w:rsid w:val="00A41603"/>
    <w:rsid w:val="00A8281E"/>
    <w:rsid w:val="00A90EAA"/>
    <w:rsid w:val="00B3039D"/>
    <w:rsid w:val="00B3098D"/>
    <w:rsid w:val="00B92069"/>
    <w:rsid w:val="00BE6106"/>
    <w:rsid w:val="00BF121E"/>
    <w:rsid w:val="00C4303F"/>
    <w:rsid w:val="00C65104"/>
    <w:rsid w:val="00CA17F3"/>
    <w:rsid w:val="00D64F30"/>
    <w:rsid w:val="00D874F6"/>
    <w:rsid w:val="00E01964"/>
    <w:rsid w:val="00E8181C"/>
    <w:rsid w:val="00F36FFB"/>
    <w:rsid w:val="00F37E3A"/>
    <w:rsid w:val="00F53922"/>
    <w:rsid w:val="00F760B6"/>
    <w:rsid w:val="00F76DCD"/>
    <w:rsid w:val="00F8467F"/>
    <w:rsid w:val="025C98D4"/>
    <w:rsid w:val="07FA9B70"/>
    <w:rsid w:val="09672C9F"/>
    <w:rsid w:val="10AD905E"/>
    <w:rsid w:val="10E9B32A"/>
    <w:rsid w:val="19BC98B8"/>
    <w:rsid w:val="19BC98B8"/>
    <w:rsid w:val="1D2D9C4C"/>
    <w:rsid w:val="1E9009DB"/>
    <w:rsid w:val="1FD598CF"/>
    <w:rsid w:val="299B36E6"/>
    <w:rsid w:val="29AB807C"/>
    <w:rsid w:val="2D655764"/>
    <w:rsid w:val="2F0127C5"/>
    <w:rsid w:val="3139B9FA"/>
    <w:rsid w:val="3238C887"/>
    <w:rsid w:val="32B20A0E"/>
    <w:rsid w:val="343E392A"/>
    <w:rsid w:val="347421B9"/>
    <w:rsid w:val="37D009C3"/>
    <w:rsid w:val="397AB71B"/>
    <w:rsid w:val="3C8FB9D4"/>
    <w:rsid w:val="3DA61AD0"/>
    <w:rsid w:val="3EF231F9"/>
    <w:rsid w:val="413DA6C6"/>
    <w:rsid w:val="447217DD"/>
    <w:rsid w:val="4A09BB98"/>
    <w:rsid w:val="4D5052FE"/>
    <w:rsid w:val="52C1A8EB"/>
    <w:rsid w:val="59FF641A"/>
    <w:rsid w:val="5AA2AF28"/>
    <w:rsid w:val="5BD79301"/>
    <w:rsid w:val="5D3D473B"/>
    <w:rsid w:val="60C540DC"/>
    <w:rsid w:val="629498B0"/>
    <w:rsid w:val="666FE41E"/>
    <w:rsid w:val="76E2D015"/>
    <w:rsid w:val="7B349F05"/>
    <w:rsid w:val="7CD9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E15732"/>
  <w15:docId w15:val="{378492B4-1470-4A33-850E-5990C371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hAnsi="Arial" w:eastAsia="Arial" w:cs="Arial"/>
        <w:sz w:val="24"/>
        <w:szCs w:val="24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17F5B"/>
  </w:style>
  <w:style w:type="paragraph" w:styleId="Heading1">
    <w:name w:val="heading 1"/>
    <w:basedOn w:val="Normal"/>
    <w:link w:val="Heading1Char"/>
    <w:uiPriority w:val="9"/>
    <w:qFormat/>
    <w:rsid w:val="00A17F5B"/>
    <w:pPr>
      <w:widowControl w:val="0"/>
      <w:autoSpaceDE w:val="0"/>
      <w:autoSpaceDN w:val="0"/>
      <w:spacing w:before="100" w:after="0" w:line="240" w:lineRule="auto"/>
      <w:ind w:left="680"/>
      <w:outlineLvl w:val="0"/>
    </w:pPr>
    <w:rPr>
      <w:rFonts w:eastAsia="Verdana" w:cs="Verdana"/>
      <w:b/>
      <w:bCs/>
      <w:sz w:val="48"/>
      <w:szCs w:val="36"/>
      <w:lang w:bidi="en-I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F5B"/>
    <w:pPr>
      <w:keepNext/>
      <w:keepLines/>
      <w:spacing w:before="40" w:after="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eading1Char" w:customStyle="1">
    <w:name w:val="Heading 1 Char"/>
    <w:basedOn w:val="DefaultParagraphFont"/>
    <w:link w:val="Heading1"/>
    <w:uiPriority w:val="1"/>
    <w:rsid w:val="00A17F5B"/>
    <w:rPr>
      <w:rFonts w:ascii="Arial" w:hAnsi="Arial" w:eastAsia="Verdana" w:cs="Verdana"/>
      <w:b/>
      <w:bCs/>
      <w:sz w:val="48"/>
      <w:szCs w:val="36"/>
      <w:lang w:eastAsia="en-IE" w:bidi="en-IE"/>
    </w:rPr>
  </w:style>
  <w:style w:type="paragraph" w:styleId="Header">
    <w:name w:val="header"/>
    <w:basedOn w:val="Normal"/>
    <w:link w:val="HeaderChar"/>
    <w:uiPriority w:val="99"/>
    <w:unhideWhenUsed/>
    <w:rsid w:val="001A265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265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265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265F"/>
    <w:rPr>
      <w:lang w:val="en-GB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A17F5B"/>
    <w:rPr>
      <w:rFonts w:ascii="Arial" w:hAnsi="Arial" w:eastAsiaTheme="majorEastAsia" w:cstheme="majorBidi"/>
      <w:b/>
      <w:color w:val="2F5496" w:themeColor="accent1" w:themeShade="BF"/>
      <w:sz w:val="28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D64F30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ableParagraph" w:customStyle="1">
    <w:name w:val="Table Paragraph"/>
    <w:basedOn w:val="Normal"/>
    <w:uiPriority w:val="1"/>
    <w:qFormat/>
    <w:rsid w:val="003F49C0"/>
    <w:pPr>
      <w:widowControl w:val="0"/>
      <w:autoSpaceDE w:val="0"/>
      <w:autoSpaceDN w:val="0"/>
      <w:spacing w:after="0" w:line="240" w:lineRule="auto"/>
      <w:ind w:left="828"/>
    </w:pPr>
    <w:rPr>
      <w:rFonts w:ascii="Calibri" w:hAnsi="Calibri" w:eastAsia="Calibri" w:cs="Times New Roman"/>
      <w:sz w:val="22"/>
      <w:szCs w:val="22"/>
      <w:lang w:val="ga" w:eastAsia="ga"/>
    </w:rPr>
  </w:style>
  <w:style w:type="paragraph" w:styleId="ListParagraph">
    <w:name w:val="List Paragraph"/>
    <w:basedOn w:val="Normal"/>
    <w:uiPriority w:val="34"/>
    <w:qFormat/>
    <w:rsid w:val="006709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7F9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D7F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://www.teachingcouncil.ie" TargetMode="External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microsoft.com/office/2011/relationships/people" Target="people.xml" Id="Rdf0b6c69ca084843" /><Relationship Type="http://schemas.microsoft.com/office/2011/relationships/commentsExtended" Target="commentsExtended.xml" Id="R18a4ca05c23e4a2c" /><Relationship Type="http://schemas.microsoft.com/office/2016/09/relationships/commentsIds" Target="commentsIds.xml" Id="R472cba88660e4797" /><Relationship Type="http://schemas.openxmlformats.org/officeDocument/2006/relationships/glossaryDocument" Target="glossary/document.xml" Id="R5c94b2a6a3f04d21" /><Relationship Type="http://schemas.microsoft.com/office/2020/10/relationships/intelligence" Target="intelligence2.xml" Id="R00e09c09c66a41ce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11d5b-34d3-4c2f-826d-0e33fe01f000}"/>
      </w:docPartPr>
      <w:docPartBody>
        <w:p w14:paraId="36B7449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4696910322C49BE3CD47349948BB5" ma:contentTypeVersion="9" ma:contentTypeDescription="Create a new document." ma:contentTypeScope="" ma:versionID="c2075ab4ebd11c043af0ed60695de291">
  <xsd:schema xmlns:xsd="http://www.w3.org/2001/XMLSchema" xmlns:xs="http://www.w3.org/2001/XMLSchema" xmlns:p="http://schemas.microsoft.com/office/2006/metadata/properties" xmlns:ns2="7630ae88-9023-4e9e-b049-743ab2c07744" xmlns:ns3="46da6fe7-9f01-4e2c-8767-23ae1d36ae7f" targetNamespace="http://schemas.microsoft.com/office/2006/metadata/properties" ma:root="true" ma:fieldsID="85e3f9fb730bdbb6feb9403223861cd3" ns2:_="" ns3:_="">
    <xsd:import namespace="7630ae88-9023-4e9e-b049-743ab2c07744"/>
    <xsd:import namespace="46da6fe7-9f01-4e2c-8767-23ae1d36ae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0ae88-9023-4e9e-b049-743ab2c077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a6fe7-9f01-4e2c-8767-23ae1d36ae7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2tv6O+NnBblMXkbKyR2oRqpWKQ==">CgMxLjA4AHIhMXVRWUFaUmo0QjdQQXFNSTlzYklUTU91Qk1Ha1lvLTAt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3D0142-249A-4AB6-8787-69722F3406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30ae88-9023-4e9e-b049-743ab2c07744"/>
    <ds:schemaRef ds:uri="46da6fe7-9f01-4e2c-8767-23ae1d36ae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6AC548FD-2A6B-40EE-BCE6-5DBC246EB313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7630ae88-9023-4e9e-b049-743ab2c07744"/>
    <ds:schemaRef ds:uri="http://purl.org/dc/terms/"/>
    <ds:schemaRef ds:uri="http://schemas.microsoft.com/office/infopath/2007/PartnerControls"/>
    <ds:schemaRef ds:uri="46da6fe7-9f01-4e2c-8767-23ae1d36ae7f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B6E41AF-A5E1-4E6A-B943-A014FCA8456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Dearbhla Keenaghan</dc:creator>
  <cp:lastModifiedBy>Rita Ryan</cp:lastModifiedBy>
  <cp:revision>6</cp:revision>
  <dcterms:created xsi:type="dcterms:W3CDTF">2023-09-21T16:06:00Z</dcterms:created>
  <dcterms:modified xsi:type="dcterms:W3CDTF">2023-09-30T15:11:19Z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0x010100B034696910322C49BE3CD47349948BB5</vt:lpwstr>
  </property>
</Properties>
</file>